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7" w:rsidRDefault="009135C7" w:rsidP="00F91A09">
      <w:pPr>
        <w:pStyle w:val="Heading1"/>
        <w:rPr>
          <w:b/>
        </w:rPr>
      </w:pPr>
      <w:bookmarkStart w:id="0" w:name="_Toc428528430"/>
      <w:r w:rsidRPr="009F0B7B">
        <w:rPr>
          <w:rFonts w:hint="eastAsia"/>
          <w:b/>
        </w:rPr>
        <w:t>车载地震紧急处置</w:t>
      </w:r>
      <w:r>
        <w:rPr>
          <w:rFonts w:hint="eastAsia"/>
          <w:b/>
        </w:rPr>
        <w:t>装置</w:t>
      </w:r>
      <w:r w:rsidRPr="009F0B7B">
        <w:rPr>
          <w:b/>
        </w:rPr>
        <w:t>SIL</w:t>
      </w:r>
      <w:r w:rsidRPr="009F0B7B">
        <w:rPr>
          <w:rFonts w:hint="eastAsia"/>
          <w:b/>
        </w:rPr>
        <w:t>安全认证</w:t>
      </w:r>
    </w:p>
    <w:p w:rsidR="009135C7" w:rsidRDefault="009135C7" w:rsidP="00F91A09">
      <w:pPr>
        <w:pStyle w:val="Heading1"/>
        <w:rPr>
          <w:b/>
        </w:rPr>
      </w:pPr>
      <w:r>
        <w:rPr>
          <w:rFonts w:hint="eastAsia"/>
          <w:b/>
        </w:rPr>
        <w:t>服务需求</w:t>
      </w:r>
      <w:bookmarkStart w:id="1" w:name="_Toc371028638"/>
      <w:bookmarkStart w:id="2" w:name="_Toc371088010"/>
      <w:bookmarkStart w:id="3" w:name="_Toc371095145"/>
      <w:bookmarkStart w:id="4" w:name="_Toc371365202"/>
      <w:bookmarkStart w:id="5" w:name="_Toc371364545"/>
      <w:bookmarkStart w:id="6" w:name="_Toc371364705"/>
      <w:bookmarkStart w:id="7" w:name="_Toc371514376"/>
      <w:bookmarkStart w:id="8" w:name="_Toc371434691"/>
      <w:bookmarkStart w:id="9" w:name="_Toc371434816"/>
      <w:bookmarkStart w:id="10" w:name="_Toc371029105"/>
      <w:bookmarkStart w:id="11" w:name="_Toc370470689"/>
      <w:bookmarkStart w:id="12" w:name="_Toc371434692"/>
      <w:bookmarkStart w:id="13" w:name="_Toc371088011"/>
      <w:bookmarkStart w:id="14" w:name="_Toc371434817"/>
      <w:bookmarkStart w:id="15" w:name="_Toc371365203"/>
      <w:bookmarkStart w:id="16" w:name="_Toc371028639"/>
      <w:bookmarkStart w:id="17" w:name="_Toc371029106"/>
      <w:bookmarkStart w:id="18" w:name="_Toc371364546"/>
      <w:bookmarkStart w:id="19" w:name="_Toc371514377"/>
      <w:bookmarkStart w:id="20" w:name="_Toc370470690"/>
      <w:bookmarkStart w:id="21" w:name="_Toc371850375"/>
      <w:bookmarkStart w:id="22" w:name="_Toc371364706"/>
      <w:bookmarkStart w:id="23" w:name="_Toc371095146"/>
      <w:bookmarkStart w:id="24" w:name="_Toc372180299"/>
      <w:bookmarkStart w:id="25" w:name="_Toc372198814"/>
      <w:bookmarkStart w:id="26" w:name="_Toc372198932"/>
      <w:bookmarkStart w:id="27" w:name="_Toc373748426"/>
      <w:bookmarkStart w:id="28" w:name="_Toc374015551"/>
      <w:bookmarkStart w:id="29" w:name="_Toc374016844"/>
      <w:bookmarkStart w:id="30" w:name="_Toc374017085"/>
      <w:bookmarkStart w:id="31" w:name="_Toc374017440"/>
      <w:bookmarkStart w:id="32" w:name="_Toc374017564"/>
      <w:bookmarkStart w:id="33" w:name="_Toc374017687"/>
      <w:bookmarkStart w:id="34" w:name="_Toc374017810"/>
      <w:bookmarkStart w:id="35" w:name="_Toc374017929"/>
      <w:bookmarkStart w:id="36" w:name="_Toc374018737"/>
      <w:bookmarkStart w:id="37" w:name="_Toc385932853"/>
      <w:bookmarkStart w:id="38" w:name="_Toc385932956"/>
      <w:bookmarkStart w:id="39" w:name="_Toc370470691"/>
      <w:bookmarkStart w:id="40" w:name="_Toc371028640"/>
      <w:bookmarkStart w:id="41" w:name="_Toc371029107"/>
      <w:bookmarkStart w:id="42" w:name="_Toc371088012"/>
      <w:bookmarkStart w:id="43" w:name="_Toc371095147"/>
      <w:bookmarkStart w:id="44" w:name="_Toc371364547"/>
      <w:bookmarkStart w:id="45" w:name="_Toc371364707"/>
      <w:bookmarkStart w:id="46" w:name="_Toc371365204"/>
      <w:bookmarkStart w:id="47" w:name="_Toc371434693"/>
      <w:bookmarkStart w:id="48" w:name="_Toc371434818"/>
      <w:bookmarkStart w:id="49" w:name="_Toc371514378"/>
      <w:bookmarkStart w:id="50" w:name="_Toc371850376"/>
      <w:bookmarkStart w:id="51" w:name="_Toc372180300"/>
      <w:bookmarkStart w:id="52" w:name="_Toc372198815"/>
      <w:bookmarkStart w:id="53" w:name="_Toc372198933"/>
      <w:bookmarkStart w:id="54" w:name="_Toc373748427"/>
      <w:bookmarkStart w:id="55" w:name="_Toc374015552"/>
      <w:bookmarkStart w:id="56" w:name="_Toc374016845"/>
      <w:bookmarkStart w:id="57" w:name="_Toc374017086"/>
      <w:bookmarkStart w:id="58" w:name="_Toc374017441"/>
      <w:bookmarkStart w:id="59" w:name="_Toc374017565"/>
      <w:bookmarkStart w:id="60" w:name="_Toc374017688"/>
      <w:bookmarkStart w:id="61" w:name="_Toc374017811"/>
      <w:bookmarkStart w:id="62" w:name="_Toc374017930"/>
      <w:bookmarkStart w:id="63" w:name="_Toc374018738"/>
      <w:bookmarkStart w:id="64" w:name="_Toc385932854"/>
      <w:bookmarkStart w:id="65" w:name="_Toc385932957"/>
      <w:bookmarkStart w:id="66" w:name="_Toc371434819"/>
      <w:bookmarkStart w:id="67" w:name="_Toc371434694"/>
      <w:bookmarkStart w:id="68" w:name="_Toc371029108"/>
      <w:bookmarkStart w:id="69" w:name="_Toc371088013"/>
      <w:bookmarkStart w:id="70" w:name="_Toc371095148"/>
      <w:bookmarkStart w:id="71" w:name="_Toc371364548"/>
      <w:bookmarkStart w:id="72" w:name="_Toc371364708"/>
      <w:bookmarkStart w:id="73" w:name="_Toc371365205"/>
      <w:bookmarkStart w:id="74" w:name="_Toc370470692"/>
      <w:bookmarkStart w:id="75" w:name="_Toc371028641"/>
      <w:bookmarkStart w:id="76" w:name="_Toc371514379"/>
      <w:bookmarkStart w:id="77" w:name="_Toc371850377"/>
      <w:bookmarkStart w:id="78" w:name="_Toc372180301"/>
      <w:bookmarkStart w:id="79" w:name="_Toc372198816"/>
      <w:bookmarkStart w:id="80" w:name="_Toc372198934"/>
      <w:bookmarkStart w:id="81" w:name="_Toc373748428"/>
      <w:bookmarkStart w:id="82" w:name="_Toc374015553"/>
      <w:bookmarkStart w:id="83" w:name="_Toc374016846"/>
      <w:bookmarkStart w:id="84" w:name="_Toc374017087"/>
      <w:bookmarkStart w:id="85" w:name="_Toc374017442"/>
      <w:bookmarkStart w:id="86" w:name="_Toc374017566"/>
      <w:bookmarkStart w:id="87" w:name="_Toc374017689"/>
      <w:bookmarkStart w:id="88" w:name="_Toc374017812"/>
      <w:bookmarkStart w:id="89" w:name="_Toc374017931"/>
      <w:bookmarkStart w:id="90" w:name="_Toc374018739"/>
      <w:bookmarkStart w:id="91" w:name="_Toc385932855"/>
      <w:bookmarkStart w:id="92" w:name="_Toc385932958"/>
      <w:bookmarkStart w:id="93" w:name="_Toc370470693"/>
      <w:bookmarkStart w:id="94" w:name="_Toc371028642"/>
      <w:bookmarkStart w:id="95" w:name="_Toc371029109"/>
      <w:bookmarkStart w:id="96" w:name="_Toc371364709"/>
      <w:bookmarkStart w:id="97" w:name="_Toc371365206"/>
      <w:bookmarkStart w:id="98" w:name="_Toc371434695"/>
      <w:bookmarkStart w:id="99" w:name="_Toc371434820"/>
      <w:bookmarkStart w:id="100" w:name="_Toc371514380"/>
      <w:bookmarkStart w:id="101" w:name="_Toc371850378"/>
      <w:bookmarkStart w:id="102" w:name="_Toc371088014"/>
      <w:bookmarkStart w:id="103" w:name="_Toc371095149"/>
      <w:bookmarkStart w:id="104" w:name="_Toc371364549"/>
      <w:bookmarkStart w:id="105" w:name="_Toc372180302"/>
      <w:bookmarkStart w:id="106" w:name="_Toc372198817"/>
      <w:bookmarkStart w:id="107" w:name="_Toc372198935"/>
      <w:bookmarkStart w:id="108" w:name="_Toc373748429"/>
      <w:bookmarkStart w:id="109" w:name="_Toc374015554"/>
      <w:bookmarkStart w:id="110" w:name="_Toc374016847"/>
      <w:bookmarkStart w:id="111" w:name="_Toc374017088"/>
      <w:bookmarkStart w:id="112" w:name="_Toc374017443"/>
      <w:bookmarkStart w:id="113" w:name="_Toc374017567"/>
      <w:bookmarkStart w:id="114" w:name="_Toc374017690"/>
      <w:bookmarkStart w:id="115" w:name="_Toc374017813"/>
      <w:bookmarkStart w:id="116" w:name="_Toc374017932"/>
      <w:bookmarkStart w:id="117" w:name="_Toc374018740"/>
      <w:bookmarkStart w:id="118" w:name="_Toc385932856"/>
      <w:bookmarkStart w:id="119" w:name="_Toc385932959"/>
      <w:bookmarkStart w:id="120" w:name="_Toc370470694"/>
      <w:bookmarkStart w:id="121" w:name="_Toc371028643"/>
      <w:bookmarkStart w:id="122" w:name="_Toc371029110"/>
      <w:bookmarkStart w:id="123" w:name="_Toc371088015"/>
      <w:bookmarkStart w:id="124" w:name="_Toc371095150"/>
      <w:bookmarkStart w:id="125" w:name="_Toc371364550"/>
      <w:bookmarkStart w:id="126" w:name="_Toc371364710"/>
      <w:bookmarkStart w:id="127" w:name="_Toc371365207"/>
      <w:bookmarkStart w:id="128" w:name="_Toc371850379"/>
      <w:bookmarkStart w:id="129" w:name="_Toc371514381"/>
      <w:bookmarkStart w:id="130" w:name="_Toc371434821"/>
      <w:bookmarkStart w:id="131" w:name="_Toc371434696"/>
      <w:bookmarkStart w:id="132" w:name="_Toc372180303"/>
      <w:bookmarkStart w:id="133" w:name="_Toc372198818"/>
      <w:bookmarkStart w:id="134" w:name="_Toc372198936"/>
      <w:bookmarkStart w:id="135" w:name="_Toc373748430"/>
      <w:bookmarkStart w:id="136" w:name="_Toc374015555"/>
      <w:bookmarkStart w:id="137" w:name="_Toc374016848"/>
      <w:bookmarkStart w:id="138" w:name="_Toc374017089"/>
      <w:bookmarkStart w:id="139" w:name="_Toc374017444"/>
      <w:bookmarkStart w:id="140" w:name="_Toc374017568"/>
      <w:bookmarkStart w:id="141" w:name="_Toc374017691"/>
      <w:bookmarkStart w:id="142" w:name="_Toc374017814"/>
      <w:bookmarkStart w:id="143" w:name="_Toc374017933"/>
      <w:bookmarkStart w:id="144" w:name="_Toc374018741"/>
      <w:bookmarkStart w:id="145" w:name="_Toc385932857"/>
      <w:bookmarkStart w:id="146" w:name="_Toc3859329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b/>
        </w:rPr>
        <w:t>及技术规格</w:t>
      </w:r>
      <w:bookmarkEnd w:id="0"/>
    </w:p>
    <w:p w:rsidR="009135C7" w:rsidRDefault="009135C7"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安全评估内容</w:t>
      </w:r>
    </w:p>
    <w:p w:rsidR="009135C7" w:rsidRDefault="009135C7" w:rsidP="00F91A09">
      <w:pPr>
        <w:pStyle w:val="ListParagraph"/>
        <w:numPr>
          <w:ilvl w:val="0"/>
          <w:numId w:val="11"/>
        </w:numPr>
        <w:spacing w:line="360" w:lineRule="auto"/>
        <w:ind w:left="426" w:firstLineChars="0" w:hanging="426"/>
        <w:rPr>
          <w:rFonts w:ascii="宋体"/>
          <w:b/>
          <w:sz w:val="24"/>
          <w:szCs w:val="24"/>
        </w:rPr>
      </w:pPr>
      <w:r>
        <w:rPr>
          <w:rFonts w:ascii="宋体" w:hAnsi="宋体" w:hint="eastAsia"/>
          <w:b/>
          <w:sz w:val="24"/>
          <w:szCs w:val="24"/>
        </w:rPr>
        <w:t>系统范围</w:t>
      </w:r>
    </w:p>
    <w:p w:rsidR="009135C7" w:rsidRPr="00F91A09" w:rsidRDefault="009135C7" w:rsidP="00F91A09">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EF3F1D">
        <w:rPr>
          <w:rFonts w:ascii="Frutiger LT 45 Light" w:hAnsi="Frutiger LT 45 Light" w:hint="eastAsia"/>
          <w:color w:val="auto"/>
          <w:sz w:val="24"/>
          <w:szCs w:val="24"/>
          <w:lang w:eastAsia="zh-CN"/>
        </w:rPr>
        <w:t>车载地震紧急处置装置</w:t>
      </w:r>
      <w:r>
        <w:rPr>
          <w:rFonts w:ascii="Frutiger LT 45 Light" w:hAnsi="Frutiger LT 45 Light" w:hint="eastAsia"/>
          <w:color w:val="auto"/>
          <w:sz w:val="24"/>
          <w:szCs w:val="24"/>
          <w:lang w:eastAsia="zh-CN"/>
        </w:rPr>
        <w:t>接收高速铁路</w:t>
      </w:r>
      <w:r w:rsidRPr="00EF3F1D">
        <w:rPr>
          <w:rFonts w:ascii="Frutiger LT 45 Light" w:hAnsi="Frutiger LT 45 Light" w:hint="eastAsia"/>
          <w:color w:val="auto"/>
          <w:sz w:val="24"/>
          <w:szCs w:val="24"/>
          <w:lang w:eastAsia="zh-CN"/>
        </w:rPr>
        <w:t>地震预警监测系统通过</w:t>
      </w:r>
      <w:r w:rsidRPr="00EF3F1D">
        <w:rPr>
          <w:rFonts w:ascii="Frutiger LT 45 Light" w:hAnsi="Frutiger LT 45 Light"/>
          <w:color w:val="auto"/>
          <w:sz w:val="24"/>
          <w:szCs w:val="24"/>
          <w:lang w:eastAsia="zh-CN"/>
        </w:rPr>
        <w:t>GSM-R</w:t>
      </w:r>
      <w:r w:rsidRPr="00EF3F1D">
        <w:rPr>
          <w:rFonts w:ascii="Frutiger LT 45 Light" w:hAnsi="Frutiger LT 45 Light" w:hint="eastAsia"/>
          <w:color w:val="auto"/>
          <w:sz w:val="24"/>
          <w:szCs w:val="24"/>
          <w:lang w:eastAsia="zh-CN"/>
        </w:rPr>
        <w:t>网络发送</w:t>
      </w:r>
      <w:r>
        <w:rPr>
          <w:rFonts w:ascii="Frutiger LT 45 Light" w:hAnsi="Frutiger LT 45 Light" w:hint="eastAsia"/>
          <w:color w:val="auto"/>
          <w:sz w:val="24"/>
          <w:szCs w:val="24"/>
          <w:lang w:eastAsia="zh-CN"/>
        </w:rPr>
        <w:t>的紧急处置</w:t>
      </w:r>
      <w:r w:rsidRPr="00EF3F1D">
        <w:rPr>
          <w:rFonts w:ascii="Frutiger LT 45 Light" w:hAnsi="Frutiger LT 45 Light" w:hint="eastAsia"/>
          <w:color w:val="auto"/>
          <w:sz w:val="24"/>
          <w:szCs w:val="24"/>
          <w:lang w:eastAsia="zh-CN"/>
        </w:rPr>
        <w:t>信息，根据警报级别的不同，通知司机施加最大常用制动或自动施加紧急制动。车载装置具有向司机发送语音、显示报警以及撤销语音、显示报警功能。在操作终端设有数据存储介质，可对事件数据进行存储，通过外接</w:t>
      </w:r>
      <w:r w:rsidRPr="00EF3F1D">
        <w:rPr>
          <w:rFonts w:ascii="Frutiger LT 45 Light" w:hAnsi="Frutiger LT 45 Light"/>
          <w:color w:val="auto"/>
          <w:sz w:val="24"/>
          <w:szCs w:val="24"/>
          <w:lang w:eastAsia="zh-CN"/>
        </w:rPr>
        <w:t>U</w:t>
      </w:r>
      <w:r w:rsidRPr="00EF3F1D">
        <w:rPr>
          <w:rFonts w:ascii="Frutiger LT 45 Light" w:hAnsi="Frutiger LT 45 Light" w:hint="eastAsia"/>
          <w:color w:val="auto"/>
          <w:sz w:val="24"/>
          <w:szCs w:val="24"/>
          <w:lang w:eastAsia="zh-CN"/>
        </w:rPr>
        <w:t>盘或通过计算机互联将数据导出。</w:t>
      </w:r>
      <w:r w:rsidRPr="00DC366D">
        <w:rPr>
          <w:rFonts w:ascii="Frutiger LT 45 Light" w:hAnsi="Frutiger LT 45 Light" w:hint="eastAsia"/>
          <w:color w:val="auto"/>
          <w:sz w:val="24"/>
          <w:szCs w:val="24"/>
          <w:lang w:eastAsia="zh-CN"/>
        </w:rPr>
        <w:t>车载地震装置由车载地震主机、车载地震终端及天线等组成，如</w:t>
      </w:r>
      <w:r>
        <w:rPr>
          <w:rFonts w:ascii="Frutiger LT 45 Light" w:hAnsi="Frutiger LT 45 Light" w:hint="eastAsia"/>
          <w:color w:val="auto"/>
          <w:sz w:val="24"/>
          <w:szCs w:val="24"/>
          <w:lang w:eastAsia="zh-CN"/>
        </w:rPr>
        <w:t>下</w:t>
      </w:r>
      <w:r w:rsidRPr="00DC366D">
        <w:rPr>
          <w:rFonts w:ascii="Frutiger LT 45 Light" w:hAnsi="Frutiger LT 45 Light" w:hint="eastAsia"/>
          <w:color w:val="auto"/>
          <w:sz w:val="24"/>
          <w:szCs w:val="24"/>
          <w:lang w:eastAsia="zh-CN"/>
        </w:rPr>
        <w:t>图所示。</w:t>
      </w:r>
    </w:p>
    <w:p w:rsidR="009135C7" w:rsidRDefault="009135C7" w:rsidP="00F91A09">
      <w:pPr>
        <w:pStyle w:val="BodyText"/>
        <w:ind w:left="0"/>
        <w:jc w:val="center"/>
        <w:rPr>
          <w:sz w:val="24"/>
          <w:szCs w:val="24"/>
          <w:lang w:eastAsia="zh-CN"/>
        </w:rPr>
      </w:pPr>
    </w:p>
    <w:p w:rsidR="009135C7" w:rsidRPr="00F91A09" w:rsidRDefault="009135C7" w:rsidP="00F91A09">
      <w:pPr>
        <w:pStyle w:val="BodyText"/>
        <w:ind w:left="0"/>
        <w:jc w:val="center"/>
        <w:rPr>
          <w:sz w:val="24"/>
          <w:szCs w:val="24"/>
          <w:lang w:eastAsia="zh-CN"/>
        </w:rPr>
      </w:pPr>
      <w:r w:rsidRPr="009E5C81">
        <w:rPr>
          <w:rFonts w:eastAsia="仿宋"/>
          <w:sz w:val="32"/>
          <w:szCs w:val="32"/>
        </w:rPr>
        <w:object w:dxaOrig="9105"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pt;height:183pt" o:ole="">
            <v:imagedata r:id="rId5" o:title=""/>
          </v:shape>
          <o:OLEObject Type="Embed" ProgID="Visio.Drawing.15" ShapeID="_x0000_i1025" DrawAspect="Content" ObjectID="_1534139654" r:id="rId6"/>
        </w:object>
      </w:r>
    </w:p>
    <w:p w:rsidR="009135C7" w:rsidRPr="00F91A09" w:rsidRDefault="009135C7" w:rsidP="00F91A09">
      <w:pPr>
        <w:pStyle w:val="Caption"/>
        <w:rPr>
          <w:sz w:val="24"/>
          <w:szCs w:val="24"/>
          <w:lang w:eastAsia="zh-CN"/>
        </w:rPr>
      </w:pPr>
      <w:r w:rsidRPr="00F91A09">
        <w:rPr>
          <w:rFonts w:hint="eastAsia"/>
          <w:sz w:val="24"/>
          <w:szCs w:val="24"/>
          <w:lang w:eastAsia="zh-CN"/>
        </w:rPr>
        <w:t>图</w:t>
      </w:r>
      <w:r w:rsidRPr="00F91A09">
        <w:rPr>
          <w:sz w:val="24"/>
          <w:szCs w:val="24"/>
          <w:lang w:eastAsia="zh-CN"/>
        </w:rPr>
        <w:fldChar w:fldCharType="begin"/>
      </w:r>
      <w:r w:rsidRPr="00F91A09">
        <w:rPr>
          <w:sz w:val="24"/>
          <w:szCs w:val="24"/>
          <w:lang w:eastAsia="zh-CN"/>
        </w:rPr>
        <w:instrText xml:space="preserve"> SEQ </w:instrText>
      </w:r>
      <w:r w:rsidRPr="00F91A09">
        <w:rPr>
          <w:rFonts w:hint="eastAsia"/>
          <w:sz w:val="24"/>
          <w:szCs w:val="24"/>
          <w:lang w:eastAsia="zh-CN"/>
        </w:rPr>
        <w:instrText>图</w:instrText>
      </w:r>
      <w:r w:rsidRPr="00F91A09">
        <w:rPr>
          <w:sz w:val="24"/>
          <w:szCs w:val="24"/>
          <w:lang w:eastAsia="zh-CN"/>
        </w:rPr>
        <w:instrText xml:space="preserve"> \* ARABIC \s 1 </w:instrText>
      </w:r>
      <w:r w:rsidRPr="00F91A09">
        <w:rPr>
          <w:sz w:val="24"/>
          <w:szCs w:val="24"/>
          <w:lang w:eastAsia="zh-CN"/>
        </w:rPr>
        <w:fldChar w:fldCharType="separate"/>
      </w:r>
      <w:r w:rsidRPr="00F91A09">
        <w:rPr>
          <w:noProof/>
          <w:sz w:val="24"/>
          <w:szCs w:val="24"/>
          <w:lang w:eastAsia="zh-CN"/>
        </w:rPr>
        <w:t>1</w:t>
      </w:r>
      <w:r w:rsidRPr="00F91A09">
        <w:rPr>
          <w:sz w:val="24"/>
          <w:szCs w:val="24"/>
          <w:lang w:eastAsia="zh-CN"/>
        </w:rPr>
        <w:fldChar w:fldCharType="end"/>
      </w:r>
      <w:r w:rsidRPr="00F91A09">
        <w:rPr>
          <w:sz w:val="24"/>
          <w:szCs w:val="24"/>
          <w:lang w:eastAsia="zh-CN"/>
        </w:rPr>
        <w:t xml:space="preserve"> </w:t>
      </w:r>
      <w:r>
        <w:rPr>
          <w:rFonts w:hint="eastAsia"/>
          <w:sz w:val="24"/>
          <w:szCs w:val="24"/>
          <w:lang w:eastAsia="zh-CN"/>
        </w:rPr>
        <w:t>装置</w:t>
      </w:r>
      <w:r w:rsidRPr="00F91A09">
        <w:rPr>
          <w:rFonts w:hint="eastAsia"/>
          <w:sz w:val="24"/>
          <w:szCs w:val="24"/>
          <w:lang w:eastAsia="zh-CN"/>
        </w:rPr>
        <w:t>结构示意图</w:t>
      </w:r>
    </w:p>
    <w:p w:rsidR="009135C7" w:rsidRDefault="009135C7" w:rsidP="00DC366D">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Pr>
          <w:rFonts w:ascii="Frutiger LT 45 Light" w:hAnsi="Frutiger LT 45 Light" w:hint="eastAsia"/>
          <w:color w:val="auto"/>
          <w:sz w:val="24"/>
          <w:szCs w:val="24"/>
          <w:lang w:eastAsia="zh-CN"/>
        </w:rPr>
        <w:t>车载地震主机分别安装在动车组两端车载设备间，包括：</w:t>
      </w:r>
      <w:r w:rsidRPr="00DC366D">
        <w:rPr>
          <w:rFonts w:ascii="Frutiger LT 45 Light" w:hAnsi="Frutiger LT 45 Light"/>
          <w:color w:val="auto"/>
          <w:sz w:val="24"/>
          <w:szCs w:val="24"/>
          <w:lang w:eastAsia="zh-CN"/>
        </w:rPr>
        <w:t>IP</w:t>
      </w:r>
      <w:r>
        <w:rPr>
          <w:rFonts w:ascii="Frutiger LT 45 Light" w:hAnsi="Frutiger LT 45 Light" w:hint="eastAsia"/>
          <w:color w:val="auto"/>
          <w:sz w:val="24"/>
          <w:szCs w:val="24"/>
          <w:lang w:eastAsia="zh-CN"/>
        </w:rPr>
        <w:t>地址查询与更新、</w:t>
      </w:r>
      <w:r w:rsidRPr="00DC366D">
        <w:rPr>
          <w:rFonts w:ascii="Frutiger LT 45 Light" w:hAnsi="Frutiger LT 45 Light" w:hint="eastAsia"/>
          <w:color w:val="auto"/>
          <w:sz w:val="24"/>
          <w:szCs w:val="24"/>
          <w:lang w:eastAsia="zh-CN"/>
        </w:rPr>
        <w:t>基于</w:t>
      </w:r>
      <w:r w:rsidRPr="00DC366D">
        <w:rPr>
          <w:rFonts w:ascii="Frutiger LT 45 Light" w:hAnsi="Frutiger LT 45 Light"/>
          <w:color w:val="auto"/>
          <w:sz w:val="24"/>
          <w:szCs w:val="24"/>
          <w:lang w:eastAsia="zh-CN"/>
        </w:rPr>
        <w:t>GPRS</w:t>
      </w:r>
      <w:r>
        <w:rPr>
          <w:rFonts w:ascii="Frutiger LT 45 Light" w:hAnsi="Frutiger LT 45 Light" w:hint="eastAsia"/>
          <w:color w:val="auto"/>
          <w:sz w:val="24"/>
          <w:szCs w:val="24"/>
          <w:lang w:eastAsia="zh-CN"/>
        </w:rPr>
        <w:t>方式的状态报告发送、</w:t>
      </w:r>
      <w:r w:rsidRPr="00DC366D">
        <w:rPr>
          <w:rFonts w:ascii="Frutiger LT 45 Light" w:hAnsi="Frutiger LT 45 Light" w:hint="eastAsia"/>
          <w:color w:val="auto"/>
          <w:sz w:val="24"/>
          <w:szCs w:val="24"/>
          <w:lang w:eastAsia="zh-CN"/>
        </w:rPr>
        <w:t>基于</w:t>
      </w:r>
      <w:r w:rsidRPr="00DC366D">
        <w:rPr>
          <w:rFonts w:ascii="Frutiger LT 45 Light" w:hAnsi="Frutiger LT 45 Light"/>
          <w:color w:val="auto"/>
          <w:sz w:val="24"/>
          <w:szCs w:val="24"/>
          <w:lang w:eastAsia="zh-CN"/>
        </w:rPr>
        <w:t>GPRS</w:t>
      </w:r>
      <w:r>
        <w:rPr>
          <w:rFonts w:ascii="Frutiger LT 45 Light" w:hAnsi="Frutiger LT 45 Light" w:hint="eastAsia"/>
          <w:color w:val="auto"/>
          <w:sz w:val="24"/>
          <w:szCs w:val="24"/>
          <w:lang w:eastAsia="zh-CN"/>
        </w:rPr>
        <w:t>方式的紧急处置信息接收及应答、自动触发紧急制动处置、警报解除、误报解除和震后恢复处置、制动控制解除、继电器状态回采、状态表示、隔离、自检、复位、远程检测、基于小区广播方式接收心跳报文</w:t>
      </w:r>
      <w:r w:rsidRPr="00DC366D">
        <w:rPr>
          <w:rFonts w:ascii="Frutiger LT 45 Light" w:hAnsi="Frutiger LT 45 Light" w:hint="eastAsia"/>
          <w:color w:val="auto"/>
          <w:sz w:val="24"/>
          <w:szCs w:val="24"/>
          <w:lang w:eastAsia="zh-CN"/>
        </w:rPr>
        <w:t>（预留）</w:t>
      </w:r>
      <w:r>
        <w:rPr>
          <w:rFonts w:ascii="Frutiger LT 45 Light" w:hAnsi="Frutiger LT 45 Light" w:hint="eastAsia"/>
          <w:color w:val="auto"/>
          <w:sz w:val="24"/>
          <w:szCs w:val="24"/>
          <w:lang w:eastAsia="zh-CN"/>
        </w:rPr>
        <w:t>、基于小区广播方式的紧急处置信息接收</w:t>
      </w:r>
      <w:r w:rsidRPr="00DC366D">
        <w:rPr>
          <w:rFonts w:ascii="Frutiger LT 45 Light" w:hAnsi="Frutiger LT 45 Light" w:hint="eastAsia"/>
          <w:color w:val="auto"/>
          <w:sz w:val="24"/>
          <w:szCs w:val="24"/>
          <w:lang w:eastAsia="zh-CN"/>
        </w:rPr>
        <w:t>（预留）</w:t>
      </w:r>
      <w:r>
        <w:rPr>
          <w:rFonts w:ascii="Frutiger LT 45 Light" w:hAnsi="Frutiger LT 45 Light" w:hint="eastAsia"/>
          <w:color w:val="auto"/>
          <w:sz w:val="24"/>
          <w:szCs w:val="24"/>
          <w:lang w:eastAsia="zh-CN"/>
        </w:rPr>
        <w:t>等功能。</w:t>
      </w:r>
    </w:p>
    <w:p w:rsidR="009135C7" w:rsidRDefault="009135C7" w:rsidP="00F91A09">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C84217">
        <w:rPr>
          <w:rFonts w:ascii="Frutiger LT 45 Light" w:hAnsi="Frutiger LT 45 Light" w:hint="eastAsia"/>
          <w:color w:val="auto"/>
          <w:sz w:val="24"/>
          <w:szCs w:val="24"/>
          <w:lang w:eastAsia="zh-CN"/>
        </w:rPr>
        <w:t>车载地震终端安装在司机室控制台</w:t>
      </w:r>
      <w:r>
        <w:rPr>
          <w:rFonts w:ascii="Frutiger LT 45 Light" w:hAnsi="Frutiger LT 45 Light" w:hint="eastAsia"/>
          <w:color w:val="auto"/>
          <w:sz w:val="24"/>
          <w:szCs w:val="24"/>
          <w:lang w:eastAsia="zh-CN"/>
        </w:rPr>
        <w:t>，包括：</w:t>
      </w:r>
      <w:r w:rsidRPr="00DC366D">
        <w:rPr>
          <w:rFonts w:ascii="Frutiger LT 45 Light" w:hAnsi="Frutiger LT 45 Light" w:hint="eastAsia"/>
          <w:color w:val="auto"/>
          <w:sz w:val="24"/>
          <w:szCs w:val="24"/>
          <w:lang w:eastAsia="zh-CN"/>
        </w:rPr>
        <w:t>紧急处置输出表示</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显示报警</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语音报警</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警报接收确认</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制动控制解除</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内部时钟</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参数设置</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车号端位写入</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工作状态表示</w:t>
      </w:r>
      <w:r>
        <w:rPr>
          <w:rFonts w:ascii="Frutiger LT 45 Light" w:hAnsi="Frutiger LT 45 Light" w:hint="eastAsia"/>
          <w:color w:val="auto"/>
          <w:sz w:val="24"/>
          <w:szCs w:val="24"/>
          <w:lang w:eastAsia="zh-CN"/>
        </w:rPr>
        <w:t>、语音提示、</w:t>
      </w:r>
      <w:r w:rsidRPr="00DC366D">
        <w:rPr>
          <w:rFonts w:ascii="Frutiger LT 45 Light" w:hAnsi="Frutiger LT 45 Light" w:hint="eastAsia"/>
          <w:color w:val="auto"/>
          <w:sz w:val="24"/>
          <w:szCs w:val="24"/>
          <w:lang w:eastAsia="zh-CN"/>
        </w:rPr>
        <w:t>自检</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复位功能</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文档管理</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协议转换</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信息记录</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数据格式化存储</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文件存储</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文件导出</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文件删除</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系统信息查看</w:t>
      </w:r>
      <w:r>
        <w:rPr>
          <w:rFonts w:ascii="Frutiger LT 45 Light" w:hAnsi="Frutiger LT 45 Light" w:hint="eastAsia"/>
          <w:color w:val="auto"/>
          <w:sz w:val="24"/>
          <w:szCs w:val="24"/>
          <w:lang w:eastAsia="zh-CN"/>
        </w:rPr>
        <w:t>、</w:t>
      </w:r>
      <w:r w:rsidRPr="00DC366D">
        <w:rPr>
          <w:rFonts w:ascii="Frutiger LT 45 Light" w:hAnsi="Frutiger LT 45 Light" w:hint="eastAsia"/>
          <w:color w:val="auto"/>
          <w:sz w:val="24"/>
          <w:szCs w:val="24"/>
          <w:lang w:eastAsia="zh-CN"/>
        </w:rPr>
        <w:t>日志查询</w:t>
      </w:r>
      <w:r>
        <w:rPr>
          <w:rFonts w:ascii="Frutiger LT 45 Light" w:hAnsi="Frutiger LT 45 Light" w:hint="eastAsia"/>
          <w:color w:val="auto"/>
          <w:sz w:val="24"/>
          <w:szCs w:val="24"/>
          <w:lang w:eastAsia="zh-CN"/>
        </w:rPr>
        <w:t>等</w:t>
      </w:r>
      <w:r w:rsidRPr="00DC366D">
        <w:rPr>
          <w:rFonts w:ascii="Frutiger LT 45 Light" w:hAnsi="Frutiger LT 45 Light" w:hint="eastAsia"/>
          <w:color w:val="auto"/>
          <w:sz w:val="24"/>
          <w:szCs w:val="24"/>
          <w:lang w:eastAsia="zh-CN"/>
        </w:rPr>
        <w:t>功能</w:t>
      </w:r>
      <w:r>
        <w:rPr>
          <w:rFonts w:ascii="Frutiger LT 45 Light" w:hAnsi="Frutiger LT 45 Light" w:hint="eastAsia"/>
          <w:color w:val="auto"/>
          <w:sz w:val="24"/>
          <w:szCs w:val="24"/>
          <w:lang w:eastAsia="zh-CN"/>
        </w:rPr>
        <w:t>。</w:t>
      </w:r>
    </w:p>
    <w:p w:rsidR="009135C7" w:rsidRPr="00F91A09" w:rsidRDefault="009135C7" w:rsidP="00F91A09">
      <w:pPr>
        <w:pStyle w:val="ListParagraph"/>
        <w:numPr>
          <w:ilvl w:val="0"/>
          <w:numId w:val="11"/>
        </w:numPr>
        <w:spacing w:line="360" w:lineRule="auto"/>
        <w:ind w:left="426" w:firstLineChars="0" w:hanging="426"/>
        <w:rPr>
          <w:rFonts w:ascii="宋体"/>
          <w:b/>
          <w:sz w:val="24"/>
          <w:szCs w:val="24"/>
        </w:rPr>
      </w:pPr>
      <w:r>
        <w:rPr>
          <w:rFonts w:ascii="宋体" w:hAnsi="宋体" w:hint="eastAsia"/>
          <w:b/>
          <w:sz w:val="24"/>
          <w:szCs w:val="24"/>
        </w:rPr>
        <w:t>评估</w:t>
      </w:r>
      <w:r w:rsidRPr="00F91A09">
        <w:rPr>
          <w:rFonts w:ascii="宋体" w:hAnsi="宋体" w:hint="eastAsia"/>
          <w:b/>
          <w:sz w:val="24"/>
          <w:szCs w:val="24"/>
        </w:rPr>
        <w:t>范围</w:t>
      </w:r>
    </w:p>
    <w:p w:rsidR="009135C7" w:rsidRPr="00F91A09" w:rsidRDefault="009135C7" w:rsidP="00F91A09">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依据本项目</w:t>
      </w:r>
      <w:r w:rsidRPr="00F91A09">
        <w:rPr>
          <w:rFonts w:ascii="Frutiger LT 45 Light" w:hAnsi="Frutiger LT 45 Light"/>
          <w:color w:val="auto"/>
          <w:sz w:val="24"/>
          <w:szCs w:val="24"/>
          <w:lang w:eastAsia="zh-CN"/>
        </w:rPr>
        <w:t>CARS</w:t>
      </w:r>
      <w:r w:rsidRPr="00F91A09">
        <w:rPr>
          <w:rFonts w:ascii="Frutiger LT 45 Light" w:hAnsi="Frutiger LT 45 Light" w:hint="eastAsia"/>
          <w:color w:val="auto"/>
          <w:sz w:val="24"/>
          <w:szCs w:val="24"/>
          <w:lang w:eastAsia="zh-CN"/>
        </w:rPr>
        <w:t>的开发范围，本次评估范围为车载地震紧急处置装置</w:t>
      </w:r>
      <w:r>
        <w:rPr>
          <w:rFonts w:ascii="Frutiger LT 45 Light" w:hAnsi="Frutiger LT 45 Light" w:hint="eastAsia"/>
          <w:color w:val="auto"/>
          <w:sz w:val="24"/>
          <w:szCs w:val="24"/>
          <w:lang w:eastAsia="zh-CN"/>
        </w:rPr>
        <w:t>。</w:t>
      </w:r>
      <w:r w:rsidRPr="00F91A09">
        <w:rPr>
          <w:rFonts w:ascii="Frutiger LT 45 Light" w:hAnsi="Frutiger LT 45 Light" w:hint="eastAsia"/>
          <w:color w:val="auto"/>
          <w:sz w:val="24"/>
          <w:szCs w:val="24"/>
          <w:lang w:eastAsia="zh-CN"/>
        </w:rPr>
        <w:t>包含以下安全相关的功能：</w:t>
      </w:r>
    </w:p>
    <w:p w:rsidR="009135C7" w:rsidRDefault="009135C7">
      <w:pPr>
        <w:pStyle w:val="BodyText"/>
        <w:numPr>
          <w:ilvl w:val="0"/>
          <w:numId w:val="9"/>
        </w:numPr>
        <w:tabs>
          <w:tab w:val="left" w:pos="426"/>
        </w:tabs>
        <w:spacing w:after="120" w:line="360" w:lineRule="auto"/>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实时接收经</w:t>
      </w:r>
      <w:r w:rsidRPr="00F91A09">
        <w:rPr>
          <w:rFonts w:ascii="Frutiger LT 45 Light" w:hAnsi="Frutiger LT 45 Light"/>
          <w:color w:val="auto"/>
          <w:sz w:val="24"/>
          <w:szCs w:val="24"/>
          <w:lang w:eastAsia="zh-CN"/>
        </w:rPr>
        <w:t>GSM-R</w:t>
      </w:r>
      <w:r w:rsidRPr="00F91A09">
        <w:rPr>
          <w:rFonts w:ascii="Frutiger LT 45 Light" w:hAnsi="Frutiger LT 45 Light" w:hint="eastAsia"/>
          <w:color w:val="auto"/>
          <w:sz w:val="24"/>
          <w:szCs w:val="24"/>
          <w:lang w:eastAsia="zh-CN"/>
        </w:rPr>
        <w:t>网络发布的地震警报信息、地震警报解除和恢复行车信息等。</w:t>
      </w:r>
    </w:p>
    <w:p w:rsidR="009135C7" w:rsidRPr="00F91A09" w:rsidRDefault="009135C7" w:rsidP="00F91A09">
      <w:pPr>
        <w:pStyle w:val="BodyText"/>
        <w:numPr>
          <w:ilvl w:val="0"/>
          <w:numId w:val="9"/>
        </w:numPr>
        <w:tabs>
          <w:tab w:val="left" w:pos="426"/>
        </w:tabs>
        <w:spacing w:after="120" w:line="360" w:lineRule="auto"/>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根据地震警报信息的不同等级，根据预先分析和预设计的安全原则，采取必要的安全处置措施，实现快速控车，使列车处于安全的状态。</w:t>
      </w:r>
    </w:p>
    <w:p w:rsidR="009135C7" w:rsidRPr="00F91A09" w:rsidRDefault="009135C7" w:rsidP="00F91A09">
      <w:pPr>
        <w:pStyle w:val="BodyText"/>
        <w:numPr>
          <w:ilvl w:val="0"/>
          <w:numId w:val="9"/>
        </w:numPr>
        <w:tabs>
          <w:tab w:val="left" w:pos="426"/>
        </w:tabs>
        <w:spacing w:after="120" w:line="360" w:lineRule="auto"/>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根据地震警报解除信息和恢复行车信息，采取相应的安全恢复措施，使得列车按相关规定恢复正常行车。</w:t>
      </w:r>
    </w:p>
    <w:p w:rsidR="009135C7" w:rsidRDefault="009135C7" w:rsidP="002A3BE5">
      <w:pPr>
        <w:spacing w:line="360" w:lineRule="auto"/>
        <w:ind w:firstLineChars="200" w:firstLine="480"/>
        <w:rPr>
          <w:rFonts w:ascii="Frutiger LT 45 Light" w:hAnsi="Frutiger LT 45 Light"/>
          <w:sz w:val="24"/>
          <w:szCs w:val="24"/>
        </w:rPr>
      </w:pPr>
      <w:r w:rsidRPr="00F91A09">
        <w:rPr>
          <w:rFonts w:ascii="Frutiger LT 45 Light" w:hAnsi="Frutiger LT 45 Light" w:hint="eastAsia"/>
          <w:sz w:val="24"/>
          <w:szCs w:val="24"/>
        </w:rPr>
        <w:t>被评估系统的边界是：</w:t>
      </w:r>
      <w:r w:rsidRPr="00C84217">
        <w:rPr>
          <w:rFonts w:ascii="Frutiger LT 45 Light" w:hAnsi="Frutiger LT 45 Light" w:hint="eastAsia"/>
          <w:sz w:val="24"/>
          <w:szCs w:val="24"/>
        </w:rPr>
        <w:t>与动车组制动系统等的接口。</w:t>
      </w:r>
    </w:p>
    <w:p w:rsidR="009135C7" w:rsidRPr="00F91A09" w:rsidRDefault="009135C7" w:rsidP="00F91A09">
      <w:pPr>
        <w:spacing w:line="360" w:lineRule="auto"/>
        <w:ind w:firstLineChars="200" w:firstLine="480"/>
        <w:rPr>
          <w:rFonts w:ascii="Frutiger LT 45 Light" w:hAnsi="Frutiger LT 45 Light"/>
          <w:sz w:val="24"/>
          <w:szCs w:val="24"/>
        </w:rPr>
      </w:pPr>
      <w:r w:rsidRPr="00F91A09">
        <w:rPr>
          <w:rFonts w:ascii="Frutiger LT 45 Light" w:hAnsi="Frutiger LT 45 Light" w:hint="eastAsia"/>
          <w:sz w:val="24"/>
          <w:szCs w:val="24"/>
        </w:rPr>
        <w:t>基于初步分析，该产品的功能失效均可能直接造成安全关键性影响，其安全完整度等级要求</w:t>
      </w:r>
      <w:r>
        <w:rPr>
          <w:rFonts w:ascii="Frutiger LT 45 Light" w:hAnsi="Frutiger LT 45 Light" w:hint="eastAsia"/>
          <w:sz w:val="24"/>
          <w:szCs w:val="24"/>
        </w:rPr>
        <w:t>至少达到动车组制动系统</w:t>
      </w:r>
      <w:r>
        <w:rPr>
          <w:rFonts w:ascii="Frutiger LT 45 Light" w:hAnsi="Frutiger LT 45 Light"/>
          <w:sz w:val="24"/>
          <w:szCs w:val="24"/>
        </w:rPr>
        <w:t>SIL2</w:t>
      </w:r>
      <w:r>
        <w:rPr>
          <w:rFonts w:ascii="Frutiger LT 45 Light" w:hAnsi="Frutiger LT 45 Light" w:hint="eastAsia"/>
          <w:sz w:val="24"/>
          <w:szCs w:val="24"/>
        </w:rPr>
        <w:t>的安全等级</w:t>
      </w:r>
      <w:r w:rsidRPr="00F91A09">
        <w:rPr>
          <w:rFonts w:ascii="Frutiger LT 45 Light" w:hAnsi="Frutiger LT 45 Light" w:hint="eastAsia"/>
          <w:sz w:val="24"/>
          <w:szCs w:val="24"/>
        </w:rPr>
        <w:t>。这些安全功能的安全完整度等级最终定义还需要进一步对该产品进行分析。</w:t>
      </w:r>
    </w:p>
    <w:p w:rsidR="009135C7" w:rsidRDefault="009135C7"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资格与能力要求</w:t>
      </w:r>
    </w:p>
    <w:p w:rsidR="009135C7" w:rsidRDefault="009135C7" w:rsidP="00F91A09">
      <w:pPr>
        <w:spacing w:line="360" w:lineRule="auto"/>
        <w:rPr>
          <w:rFonts w:ascii="宋体"/>
          <w:sz w:val="24"/>
          <w:szCs w:val="24"/>
        </w:rPr>
      </w:pPr>
      <w:r>
        <w:rPr>
          <w:rFonts w:ascii="宋体" w:hAnsi="宋体"/>
          <w:sz w:val="24"/>
          <w:szCs w:val="24"/>
        </w:rPr>
        <w:t>1</w:t>
      </w:r>
      <w:r>
        <w:rPr>
          <w:rFonts w:ascii="宋体" w:hAnsi="宋体" w:hint="eastAsia"/>
          <w:sz w:val="24"/>
          <w:szCs w:val="24"/>
        </w:rPr>
        <w:t>、安全评估行业资质</w:t>
      </w:r>
    </w:p>
    <w:p w:rsidR="009135C7" w:rsidRDefault="009135C7" w:rsidP="00574749">
      <w:pPr>
        <w:spacing w:line="360" w:lineRule="auto"/>
        <w:rPr>
          <w:rFonts w:ascii="宋体"/>
          <w:sz w:val="24"/>
          <w:szCs w:val="24"/>
        </w:rPr>
      </w:pPr>
      <w:r>
        <w:rPr>
          <w:rFonts w:ascii="宋体"/>
          <w:sz w:val="24"/>
          <w:szCs w:val="24"/>
        </w:rPr>
        <w:tab/>
      </w:r>
      <w:r>
        <w:rPr>
          <w:rFonts w:ascii="宋体" w:hAnsi="宋体" w:hint="eastAsia"/>
          <w:sz w:val="24"/>
          <w:szCs w:val="24"/>
        </w:rPr>
        <w:t>铁路产品</w:t>
      </w:r>
      <w:r>
        <w:rPr>
          <w:rFonts w:ascii="宋体" w:hAnsi="宋体"/>
          <w:sz w:val="24"/>
          <w:szCs w:val="24"/>
        </w:rPr>
        <w:t>(</w:t>
      </w:r>
      <w:r>
        <w:rPr>
          <w:rFonts w:ascii="宋体" w:hAnsi="宋体" w:hint="eastAsia"/>
          <w:sz w:val="24"/>
          <w:szCs w:val="24"/>
        </w:rPr>
        <w:t>项目</w:t>
      </w:r>
      <w:r>
        <w:rPr>
          <w:rFonts w:ascii="宋体" w:hAnsi="宋体"/>
          <w:sz w:val="24"/>
          <w:szCs w:val="24"/>
        </w:rPr>
        <w:t>)</w:t>
      </w:r>
      <w:r>
        <w:rPr>
          <w:rFonts w:ascii="宋体" w:hAnsi="宋体" w:hint="eastAsia"/>
          <w:sz w:val="24"/>
          <w:szCs w:val="24"/>
        </w:rPr>
        <w:t>安全评估机构应具有国际互认或所在国家级认证认可机构授予的</w:t>
      </w:r>
      <w:r>
        <w:rPr>
          <w:rFonts w:ascii="宋体" w:hAnsi="宋体"/>
          <w:sz w:val="24"/>
          <w:szCs w:val="24"/>
        </w:rPr>
        <w:t>ISO17065</w:t>
      </w:r>
      <w:r>
        <w:rPr>
          <w:rFonts w:ascii="宋体" w:hAnsi="宋体" w:hint="eastAsia"/>
          <w:sz w:val="24"/>
          <w:szCs w:val="24"/>
        </w:rPr>
        <w:t>（项目）认证资质或许可（其中包括对</w:t>
      </w:r>
      <w:r>
        <w:rPr>
          <w:rFonts w:ascii="宋体" w:hAnsi="宋体"/>
          <w:sz w:val="24"/>
          <w:szCs w:val="24"/>
        </w:rPr>
        <w:t>EN50126</w:t>
      </w:r>
      <w:r>
        <w:rPr>
          <w:rFonts w:ascii="宋体" w:hAnsi="宋体" w:hint="eastAsia"/>
          <w:sz w:val="24"/>
          <w:szCs w:val="24"/>
        </w:rPr>
        <w:t>、</w:t>
      </w:r>
      <w:r>
        <w:rPr>
          <w:rFonts w:ascii="宋体" w:hAnsi="宋体"/>
          <w:sz w:val="24"/>
          <w:szCs w:val="24"/>
        </w:rPr>
        <w:t>EN50128</w:t>
      </w:r>
      <w:r>
        <w:rPr>
          <w:rFonts w:ascii="宋体" w:hAnsi="宋体" w:hint="eastAsia"/>
          <w:sz w:val="24"/>
          <w:szCs w:val="24"/>
        </w:rPr>
        <w:t>、</w:t>
      </w:r>
      <w:r>
        <w:rPr>
          <w:rFonts w:ascii="宋体" w:hAnsi="宋体"/>
          <w:sz w:val="24"/>
          <w:szCs w:val="24"/>
        </w:rPr>
        <w:t>EN50129</w:t>
      </w:r>
      <w:r>
        <w:rPr>
          <w:rFonts w:ascii="宋体" w:hAnsi="宋体" w:hint="eastAsia"/>
          <w:sz w:val="24"/>
          <w:szCs w:val="24"/>
        </w:rPr>
        <w:t>的标准符合性的评估），并提供许可证书的标明许可范围的附件。</w:t>
      </w:r>
    </w:p>
    <w:p w:rsidR="009135C7" w:rsidRDefault="009135C7" w:rsidP="00F91A09">
      <w:pPr>
        <w:spacing w:line="360" w:lineRule="auto"/>
        <w:rPr>
          <w:rFonts w:ascii="宋体"/>
          <w:sz w:val="24"/>
          <w:szCs w:val="24"/>
        </w:rPr>
      </w:pPr>
      <w:r>
        <w:rPr>
          <w:rFonts w:ascii="宋体" w:hAnsi="宋体"/>
          <w:sz w:val="24"/>
          <w:szCs w:val="24"/>
        </w:rPr>
        <w:t>2</w:t>
      </w:r>
      <w:r>
        <w:rPr>
          <w:rFonts w:ascii="宋体" w:hAnsi="宋体" w:hint="eastAsia"/>
          <w:sz w:val="24"/>
          <w:szCs w:val="24"/>
        </w:rPr>
        <w:t>、特殊能力</w:t>
      </w:r>
    </w:p>
    <w:p w:rsidR="009135C7" w:rsidRDefault="009135C7" w:rsidP="00F91A09">
      <w:pPr>
        <w:spacing w:line="360" w:lineRule="auto"/>
        <w:ind w:firstLine="420"/>
        <w:rPr>
          <w:rFonts w:ascii="宋体"/>
          <w:sz w:val="24"/>
          <w:szCs w:val="24"/>
        </w:rPr>
      </w:pPr>
      <w:r>
        <w:rPr>
          <w:rFonts w:ascii="宋体" w:hAnsi="宋体" w:hint="eastAsia"/>
          <w:sz w:val="24"/>
          <w:szCs w:val="24"/>
        </w:rPr>
        <w:t>铁路产品安全认证机构应具有本地化的技术服务资质与能力，且具有被评估产品或项目相关的专业背景和业务经验。</w:t>
      </w:r>
    </w:p>
    <w:p w:rsidR="009135C7" w:rsidRDefault="009135C7" w:rsidP="00F91A09">
      <w:pPr>
        <w:spacing w:line="360" w:lineRule="auto"/>
        <w:rPr>
          <w:rFonts w:ascii="宋体"/>
          <w:sz w:val="24"/>
          <w:szCs w:val="24"/>
        </w:rPr>
      </w:pPr>
      <w:r>
        <w:rPr>
          <w:rFonts w:ascii="宋体" w:hAnsi="宋体"/>
          <w:sz w:val="24"/>
          <w:szCs w:val="24"/>
        </w:rPr>
        <w:t>3</w:t>
      </w:r>
      <w:r>
        <w:rPr>
          <w:rFonts w:ascii="宋体" w:hAnsi="宋体" w:hint="eastAsia"/>
          <w:sz w:val="24"/>
          <w:szCs w:val="24"/>
        </w:rPr>
        <w:t>、保密要求</w:t>
      </w:r>
    </w:p>
    <w:p w:rsidR="009135C7" w:rsidRDefault="009135C7" w:rsidP="00F91A09">
      <w:pPr>
        <w:spacing w:line="360" w:lineRule="auto"/>
        <w:ind w:firstLine="420"/>
        <w:rPr>
          <w:rFonts w:ascii="宋体"/>
          <w:sz w:val="24"/>
          <w:szCs w:val="24"/>
        </w:rPr>
      </w:pPr>
      <w:r>
        <w:rPr>
          <w:rFonts w:ascii="宋体" w:hAnsi="宋体" w:hint="eastAsia"/>
          <w:sz w:val="24"/>
          <w:szCs w:val="24"/>
        </w:rPr>
        <w:t>铁路产品安全认证机构应具备保密能力。对于从客户处得到的与服务有关的所有技术信息和操作资料，除非法律另有规定或客户另有要求或者履行合同项下服务所需，否则认证机构对此应采取保密措施，并不得使用或向任何第三方披露。</w:t>
      </w:r>
    </w:p>
    <w:p w:rsidR="009135C7" w:rsidRDefault="009135C7" w:rsidP="00F91A09">
      <w:pPr>
        <w:spacing w:line="360" w:lineRule="auto"/>
        <w:ind w:firstLine="420"/>
        <w:rPr>
          <w:rFonts w:ascii="宋体"/>
          <w:sz w:val="24"/>
          <w:szCs w:val="24"/>
        </w:rPr>
      </w:pPr>
      <w:r>
        <w:rPr>
          <w:rFonts w:ascii="宋体" w:hAnsi="宋体" w:hint="eastAsia"/>
          <w:sz w:val="24"/>
          <w:szCs w:val="24"/>
        </w:rPr>
        <w:t>当项目有特殊要求时，可以根据客户的要求，对产品提交的敏感信息进行特殊的约定。</w:t>
      </w:r>
    </w:p>
    <w:p w:rsidR="009135C7" w:rsidRDefault="009135C7" w:rsidP="00F91A09">
      <w:pPr>
        <w:spacing w:line="360" w:lineRule="auto"/>
        <w:rPr>
          <w:rFonts w:ascii="宋体"/>
          <w:sz w:val="24"/>
          <w:szCs w:val="24"/>
        </w:rPr>
      </w:pPr>
      <w:r>
        <w:rPr>
          <w:rFonts w:ascii="宋体" w:hAnsi="宋体"/>
          <w:sz w:val="24"/>
          <w:szCs w:val="24"/>
        </w:rPr>
        <w:t>4</w:t>
      </w:r>
      <w:r>
        <w:rPr>
          <w:rFonts w:ascii="宋体" w:hAnsi="宋体" w:hint="eastAsia"/>
          <w:sz w:val="24"/>
          <w:szCs w:val="24"/>
        </w:rPr>
        <w:t>、成功案例要求</w:t>
      </w:r>
    </w:p>
    <w:p w:rsidR="009135C7" w:rsidRDefault="009135C7" w:rsidP="00574749">
      <w:pPr>
        <w:spacing w:line="360" w:lineRule="auto"/>
        <w:ind w:firstLine="420"/>
        <w:rPr>
          <w:rFonts w:ascii="宋体"/>
          <w:sz w:val="24"/>
          <w:szCs w:val="24"/>
        </w:rPr>
      </w:pPr>
      <w:r>
        <w:rPr>
          <w:rFonts w:ascii="宋体" w:hAnsi="宋体"/>
          <w:sz w:val="24"/>
          <w:szCs w:val="24"/>
        </w:rPr>
        <w:t xml:space="preserve">1) </w:t>
      </w:r>
      <w:r>
        <w:rPr>
          <w:rFonts w:ascii="宋体" w:hAnsi="宋体" w:hint="eastAsia"/>
          <w:sz w:val="24"/>
          <w:szCs w:val="24"/>
        </w:rPr>
        <w:t>铁路产品安全评估机构应至少具备</w:t>
      </w:r>
      <w:r w:rsidRPr="00574749">
        <w:rPr>
          <w:rFonts w:ascii="宋体" w:hAnsi="宋体"/>
          <w:sz w:val="24"/>
          <w:szCs w:val="24"/>
        </w:rPr>
        <w:t>5</w:t>
      </w:r>
      <w:r>
        <w:rPr>
          <w:rFonts w:ascii="宋体" w:hAnsi="宋体" w:hint="eastAsia"/>
          <w:sz w:val="24"/>
          <w:szCs w:val="24"/>
        </w:rPr>
        <w:t>项高铁和</w:t>
      </w:r>
      <w:r>
        <w:rPr>
          <w:rFonts w:ascii="宋体" w:hAnsi="宋体"/>
          <w:sz w:val="24"/>
          <w:szCs w:val="24"/>
        </w:rPr>
        <w:t>CTCS</w:t>
      </w:r>
      <w:r>
        <w:rPr>
          <w:rFonts w:ascii="宋体" w:hAnsi="宋体" w:hint="eastAsia"/>
          <w:sz w:val="24"/>
          <w:szCs w:val="24"/>
        </w:rPr>
        <w:t>或</w:t>
      </w:r>
      <w:r>
        <w:rPr>
          <w:rFonts w:ascii="宋体" w:hAnsi="宋体"/>
          <w:sz w:val="24"/>
          <w:szCs w:val="24"/>
        </w:rPr>
        <w:t>ETCS</w:t>
      </w:r>
      <w:r>
        <w:rPr>
          <w:rFonts w:ascii="宋体" w:hAnsi="宋体" w:hint="eastAsia"/>
          <w:sz w:val="24"/>
          <w:szCs w:val="24"/>
        </w:rPr>
        <w:t>信号系统</w:t>
      </w:r>
      <w:r>
        <w:rPr>
          <w:rFonts w:ascii="宋体" w:hAnsi="宋体"/>
          <w:sz w:val="24"/>
          <w:szCs w:val="24"/>
        </w:rPr>
        <w:t>SIL4</w:t>
      </w:r>
      <w:r>
        <w:rPr>
          <w:rFonts w:ascii="宋体" w:hAnsi="宋体" w:hint="eastAsia"/>
          <w:sz w:val="24"/>
          <w:szCs w:val="24"/>
        </w:rPr>
        <w:t>评估的国际或国内产品的评估经验，且评估后的产品应用在实际项目中的使用时间不得少于</w:t>
      </w:r>
      <w:r>
        <w:rPr>
          <w:rFonts w:ascii="宋体" w:hAnsi="宋体"/>
          <w:sz w:val="24"/>
          <w:szCs w:val="24"/>
        </w:rPr>
        <w:t>3</w:t>
      </w:r>
      <w:r>
        <w:rPr>
          <w:rFonts w:ascii="宋体" w:hAnsi="宋体" w:hint="eastAsia"/>
          <w:sz w:val="24"/>
          <w:szCs w:val="24"/>
        </w:rPr>
        <w:t>年。</w:t>
      </w:r>
    </w:p>
    <w:p w:rsidR="009135C7" w:rsidRDefault="009135C7" w:rsidP="00574749">
      <w:pPr>
        <w:spacing w:line="360" w:lineRule="auto"/>
        <w:ind w:firstLine="420"/>
        <w:rPr>
          <w:rFonts w:ascii="宋体"/>
          <w:sz w:val="24"/>
          <w:szCs w:val="24"/>
        </w:rPr>
      </w:pPr>
      <w:r>
        <w:rPr>
          <w:rFonts w:ascii="宋体" w:hAnsi="宋体"/>
          <w:sz w:val="24"/>
          <w:szCs w:val="24"/>
        </w:rPr>
        <w:t xml:space="preserve">2)  </w:t>
      </w:r>
      <w:r>
        <w:rPr>
          <w:rFonts w:ascii="宋体" w:hAnsi="宋体" w:hint="eastAsia"/>
          <w:sz w:val="24"/>
          <w:szCs w:val="24"/>
        </w:rPr>
        <w:t>具有至少一项车载地震紧急处置装置</w:t>
      </w:r>
      <w:bookmarkStart w:id="147" w:name="_GoBack"/>
      <w:bookmarkEnd w:id="147"/>
      <w:r>
        <w:rPr>
          <w:rFonts w:ascii="宋体" w:hAnsi="宋体" w:hint="eastAsia"/>
          <w:sz w:val="24"/>
          <w:szCs w:val="24"/>
        </w:rPr>
        <w:t>相关的安全分析、安全咨询或安全评估的经验。</w:t>
      </w:r>
    </w:p>
    <w:p w:rsidR="009135C7" w:rsidRDefault="009135C7" w:rsidP="00504202">
      <w:pPr>
        <w:spacing w:line="360" w:lineRule="auto"/>
        <w:rPr>
          <w:rFonts w:ascii="宋体"/>
          <w:sz w:val="24"/>
          <w:szCs w:val="24"/>
        </w:rPr>
      </w:pPr>
      <w:r>
        <w:rPr>
          <w:rFonts w:ascii="宋体" w:hAnsi="宋体"/>
          <w:sz w:val="24"/>
          <w:szCs w:val="24"/>
        </w:rPr>
        <w:t>5</w:t>
      </w:r>
      <w:r>
        <w:rPr>
          <w:rFonts w:ascii="宋体" w:hAnsi="宋体" w:hint="eastAsia"/>
          <w:sz w:val="24"/>
          <w:szCs w:val="24"/>
        </w:rPr>
        <w:t>、评估团队要求</w:t>
      </w:r>
    </w:p>
    <w:p w:rsidR="009135C7" w:rsidRDefault="009135C7" w:rsidP="00574749">
      <w:pPr>
        <w:spacing w:line="360" w:lineRule="auto"/>
        <w:ind w:firstLine="420"/>
        <w:rPr>
          <w:rFonts w:ascii="宋体"/>
          <w:sz w:val="24"/>
          <w:szCs w:val="24"/>
        </w:rPr>
      </w:pPr>
      <w:r>
        <w:rPr>
          <w:rFonts w:ascii="宋体" w:hAnsi="宋体" w:hint="eastAsia"/>
          <w:sz w:val="24"/>
          <w:szCs w:val="24"/>
        </w:rPr>
        <w:t>主要评估人员需具备</w:t>
      </w:r>
      <w:r w:rsidRPr="00574749">
        <w:rPr>
          <w:rFonts w:ascii="宋体" w:hAnsi="宋体"/>
          <w:sz w:val="24"/>
          <w:szCs w:val="24"/>
        </w:rPr>
        <w:t>10</w:t>
      </w:r>
      <w:r w:rsidRPr="00574749">
        <w:rPr>
          <w:rFonts w:ascii="宋体" w:hAnsi="宋体" w:hint="eastAsia"/>
          <w:sz w:val="24"/>
          <w:szCs w:val="24"/>
        </w:rPr>
        <w:t>年或以上、其他参与项目的评估人员需具备</w:t>
      </w:r>
      <w:r w:rsidRPr="00574749">
        <w:rPr>
          <w:rFonts w:ascii="宋体" w:hAnsi="宋体"/>
          <w:sz w:val="24"/>
          <w:szCs w:val="24"/>
        </w:rPr>
        <w:t>6</w:t>
      </w:r>
      <w:r w:rsidRPr="00574749">
        <w:rPr>
          <w:rFonts w:ascii="宋体" w:hAnsi="宋体" w:hint="eastAsia"/>
          <w:sz w:val="24"/>
          <w:szCs w:val="24"/>
        </w:rPr>
        <w:t>至</w:t>
      </w:r>
      <w:r w:rsidRPr="00574749">
        <w:rPr>
          <w:rFonts w:ascii="宋体" w:hAnsi="宋体"/>
          <w:sz w:val="24"/>
          <w:szCs w:val="24"/>
        </w:rPr>
        <w:t>8</w:t>
      </w:r>
      <w:r w:rsidRPr="00574749">
        <w:rPr>
          <w:rFonts w:ascii="宋体" w:hAnsi="宋体" w:hint="eastAsia"/>
          <w:sz w:val="24"/>
          <w:szCs w:val="24"/>
        </w:rPr>
        <w:t>年的</w:t>
      </w:r>
      <w:r w:rsidRPr="00574749">
        <w:rPr>
          <w:rFonts w:ascii="宋体" w:hAnsi="宋体"/>
          <w:sz w:val="24"/>
          <w:szCs w:val="24"/>
        </w:rPr>
        <w:t>SIL4</w:t>
      </w:r>
      <w:r w:rsidRPr="00574749">
        <w:rPr>
          <w:rFonts w:ascii="宋体" w:hAnsi="宋体" w:hint="eastAsia"/>
          <w:sz w:val="24"/>
          <w:szCs w:val="24"/>
        </w:rPr>
        <w:t>安全产品的</w:t>
      </w:r>
      <w:r>
        <w:rPr>
          <w:rFonts w:ascii="宋体" w:hAnsi="宋体" w:hint="eastAsia"/>
          <w:sz w:val="24"/>
          <w:szCs w:val="24"/>
        </w:rPr>
        <w:t>评估经验。</w:t>
      </w:r>
    </w:p>
    <w:p w:rsidR="009135C7" w:rsidRDefault="009135C7" w:rsidP="00574749">
      <w:pPr>
        <w:spacing w:line="360" w:lineRule="auto"/>
        <w:ind w:firstLine="420"/>
        <w:rPr>
          <w:rFonts w:ascii="宋体"/>
          <w:sz w:val="24"/>
          <w:szCs w:val="24"/>
        </w:rPr>
      </w:pPr>
      <w:r>
        <w:rPr>
          <w:rFonts w:ascii="宋体" w:hAnsi="宋体" w:hint="eastAsia"/>
          <w:sz w:val="24"/>
          <w:szCs w:val="24"/>
        </w:rPr>
        <w:t>项目团队在现场从事评估活动的天数不得少于总服务天数的</w:t>
      </w:r>
      <w:r>
        <w:rPr>
          <w:rFonts w:ascii="宋体" w:hAnsi="宋体"/>
          <w:sz w:val="24"/>
          <w:szCs w:val="24"/>
        </w:rPr>
        <w:t>80%</w:t>
      </w:r>
      <w:r>
        <w:rPr>
          <w:rFonts w:ascii="宋体" w:hAnsi="宋体" w:hint="eastAsia"/>
          <w:sz w:val="24"/>
          <w:szCs w:val="24"/>
        </w:rPr>
        <w:t>。</w:t>
      </w:r>
    </w:p>
    <w:p w:rsidR="009135C7" w:rsidRDefault="009135C7" w:rsidP="00574749">
      <w:pPr>
        <w:spacing w:line="360" w:lineRule="auto"/>
        <w:ind w:firstLine="420"/>
        <w:rPr>
          <w:rFonts w:ascii="宋体"/>
          <w:sz w:val="24"/>
          <w:szCs w:val="24"/>
        </w:rPr>
      </w:pPr>
      <w:r w:rsidRPr="00057EB4">
        <w:rPr>
          <w:rFonts w:ascii="宋体" w:hAnsi="宋体" w:hint="eastAsia"/>
          <w:sz w:val="24"/>
          <w:szCs w:val="24"/>
        </w:rPr>
        <w:t>参与本项目评估的主要评估员应在对项目执行中的疑问进行及时响应，包含及时的面对面沟通，主要评估员面对面技术沟通的响应时间最长不应超过</w:t>
      </w:r>
      <w:r w:rsidRPr="00057EB4">
        <w:rPr>
          <w:rFonts w:ascii="宋体" w:hAnsi="宋体"/>
          <w:sz w:val="24"/>
          <w:szCs w:val="24"/>
        </w:rPr>
        <w:t>2</w:t>
      </w:r>
      <w:r w:rsidRPr="00057EB4">
        <w:rPr>
          <w:rFonts w:ascii="宋体" w:hAnsi="宋体" w:hint="eastAsia"/>
          <w:sz w:val="24"/>
          <w:szCs w:val="24"/>
        </w:rPr>
        <w:t>天。</w:t>
      </w:r>
    </w:p>
    <w:p w:rsidR="009135C7" w:rsidRPr="00504202" w:rsidRDefault="009135C7" w:rsidP="00574749">
      <w:pPr>
        <w:spacing w:line="360" w:lineRule="auto"/>
        <w:ind w:firstLine="420"/>
        <w:rPr>
          <w:rFonts w:ascii="宋体"/>
          <w:sz w:val="24"/>
          <w:szCs w:val="24"/>
        </w:rPr>
      </w:pPr>
      <w:r>
        <w:rPr>
          <w:rFonts w:ascii="宋体" w:hAnsi="宋体" w:hint="eastAsia"/>
          <w:sz w:val="24"/>
          <w:szCs w:val="24"/>
        </w:rPr>
        <w:t>最终安全评估证书需被国际认可。</w:t>
      </w:r>
    </w:p>
    <w:p w:rsidR="009135C7" w:rsidRDefault="009135C7"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合作模式</w:t>
      </w:r>
    </w:p>
    <w:p w:rsidR="009135C7" w:rsidRDefault="009135C7"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评估服务建议书</w:t>
      </w:r>
    </w:p>
    <w:p w:rsidR="009135C7" w:rsidRDefault="009135C7" w:rsidP="00F91A09">
      <w:pPr>
        <w:pStyle w:val="ListParagraph"/>
        <w:spacing w:line="360" w:lineRule="auto"/>
        <w:ind w:left="360" w:firstLineChars="0" w:firstLine="0"/>
        <w:rPr>
          <w:rFonts w:ascii="宋体"/>
          <w:sz w:val="24"/>
          <w:szCs w:val="24"/>
        </w:rPr>
      </w:pPr>
      <w:r>
        <w:rPr>
          <w:rFonts w:ascii="宋体" w:hAnsi="宋体" w:hint="eastAsia"/>
          <w:sz w:val="24"/>
          <w:szCs w:val="24"/>
        </w:rPr>
        <w:t>由评估公司提供评估服务建议书，评估服务建议书包括内容：</w:t>
      </w:r>
    </w:p>
    <w:p w:rsidR="009135C7" w:rsidRDefault="009135C7"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简介；</w:t>
      </w:r>
    </w:p>
    <w:p w:rsidR="009135C7" w:rsidRDefault="009135C7"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评估方法，包括：概述、评估要求、系统描述、评估范围、评估流程、评估计划和进度、评估成果、售后和维保（若有）等内容；</w:t>
      </w:r>
    </w:p>
    <w:p w:rsidR="009135C7" w:rsidRDefault="009135C7"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项目组织及关键资源，包括：评估团队</w:t>
      </w:r>
      <w:r>
        <w:rPr>
          <w:rFonts w:ascii="宋体" w:hAnsi="宋体"/>
          <w:sz w:val="24"/>
          <w:szCs w:val="24"/>
        </w:rPr>
        <w:t>(</w:t>
      </w:r>
      <w:r>
        <w:rPr>
          <w:rFonts w:ascii="宋体" w:hAnsi="宋体" w:hint="eastAsia"/>
          <w:sz w:val="24"/>
          <w:szCs w:val="24"/>
        </w:rPr>
        <w:t>含人员资质</w:t>
      </w:r>
      <w:r>
        <w:rPr>
          <w:rFonts w:ascii="宋体" w:hAnsi="宋体"/>
          <w:sz w:val="24"/>
          <w:szCs w:val="24"/>
        </w:rPr>
        <w:t>)</w:t>
      </w:r>
      <w:r>
        <w:rPr>
          <w:rFonts w:ascii="宋体" w:hAnsi="宋体" w:hint="eastAsia"/>
          <w:sz w:val="24"/>
          <w:szCs w:val="24"/>
        </w:rPr>
        <w:t>、项目管理等方面；</w:t>
      </w:r>
    </w:p>
    <w:p w:rsidR="009135C7" w:rsidRDefault="009135C7"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付款计划；</w:t>
      </w:r>
    </w:p>
    <w:p w:rsidR="009135C7" w:rsidRDefault="009135C7"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质量管理等保障；</w:t>
      </w:r>
    </w:p>
    <w:p w:rsidR="009135C7" w:rsidRDefault="009135C7"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业绩证明。</w:t>
      </w:r>
    </w:p>
    <w:p w:rsidR="009135C7" w:rsidRDefault="009135C7"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评估计划</w:t>
      </w:r>
    </w:p>
    <w:p w:rsidR="009135C7" w:rsidRDefault="009135C7" w:rsidP="00F91A09">
      <w:pPr>
        <w:pStyle w:val="ListParagraph"/>
        <w:spacing w:line="360" w:lineRule="auto"/>
        <w:ind w:left="360" w:firstLineChars="0" w:firstLine="0"/>
        <w:rPr>
          <w:rFonts w:ascii="宋体"/>
          <w:sz w:val="24"/>
          <w:szCs w:val="24"/>
        </w:rPr>
      </w:pPr>
      <w:r>
        <w:rPr>
          <w:rFonts w:ascii="宋体" w:hAnsi="宋体" w:hint="eastAsia"/>
          <w:sz w:val="24"/>
          <w:szCs w:val="24"/>
        </w:rPr>
        <w:t>合同签订后，评估机构提供评估计划，对评估的范围、内容、进度进行详细计划。</w:t>
      </w:r>
    </w:p>
    <w:p w:rsidR="009135C7" w:rsidRDefault="009135C7"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评估问题交互</w:t>
      </w:r>
    </w:p>
    <w:p w:rsidR="009135C7" w:rsidRDefault="009135C7" w:rsidP="00F91A09">
      <w:pPr>
        <w:spacing w:line="360" w:lineRule="auto"/>
        <w:ind w:left="420"/>
        <w:rPr>
          <w:rFonts w:ascii="宋体"/>
          <w:sz w:val="24"/>
          <w:szCs w:val="24"/>
        </w:rPr>
      </w:pPr>
      <w:r>
        <w:rPr>
          <w:rFonts w:ascii="宋体" w:hAnsi="宋体" w:hint="eastAsia"/>
          <w:sz w:val="24"/>
          <w:szCs w:val="24"/>
        </w:rPr>
        <w:t>通过审核记录，对审核发现的问题及解决方式和状态进行记录。</w:t>
      </w:r>
    </w:p>
    <w:p w:rsidR="009135C7" w:rsidRDefault="009135C7"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现场审核</w:t>
      </w:r>
    </w:p>
    <w:p w:rsidR="009135C7" w:rsidRDefault="009135C7" w:rsidP="00F91A09">
      <w:pPr>
        <w:spacing w:line="360" w:lineRule="auto"/>
        <w:ind w:left="420"/>
        <w:rPr>
          <w:rFonts w:ascii="宋体"/>
          <w:sz w:val="24"/>
          <w:szCs w:val="24"/>
        </w:rPr>
      </w:pPr>
      <w:r>
        <w:rPr>
          <w:rFonts w:ascii="宋体" w:hAnsi="宋体" w:hint="eastAsia"/>
          <w:sz w:val="24"/>
          <w:szCs w:val="24"/>
        </w:rPr>
        <w:t>评估期间进行</w:t>
      </w:r>
      <w:r>
        <w:rPr>
          <w:rFonts w:ascii="宋体" w:hAnsi="宋体"/>
          <w:sz w:val="24"/>
          <w:szCs w:val="24"/>
        </w:rPr>
        <w:t>1-2</w:t>
      </w:r>
      <w:r>
        <w:rPr>
          <w:rFonts w:ascii="宋体" w:hAnsi="宋体" w:hint="eastAsia"/>
          <w:sz w:val="24"/>
          <w:szCs w:val="24"/>
        </w:rPr>
        <w:t>次现场审核。</w:t>
      </w:r>
    </w:p>
    <w:p w:rsidR="009135C7" w:rsidRDefault="009135C7"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测试见证</w:t>
      </w:r>
    </w:p>
    <w:p w:rsidR="009135C7" w:rsidRDefault="009135C7" w:rsidP="00F91A09">
      <w:pPr>
        <w:spacing w:line="360" w:lineRule="auto"/>
        <w:ind w:left="420"/>
        <w:rPr>
          <w:rFonts w:ascii="宋体"/>
          <w:sz w:val="24"/>
          <w:szCs w:val="24"/>
        </w:rPr>
      </w:pPr>
      <w:r>
        <w:rPr>
          <w:rFonts w:ascii="宋体" w:hAnsi="宋体" w:hint="eastAsia"/>
          <w:sz w:val="24"/>
          <w:szCs w:val="24"/>
        </w:rPr>
        <w:t>根据需要对评估产品的测试活动进行见证。</w:t>
      </w:r>
    </w:p>
    <w:p w:rsidR="009135C7" w:rsidRDefault="009135C7"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提交评估证书和报告</w:t>
      </w:r>
    </w:p>
    <w:p w:rsidR="009135C7" w:rsidRDefault="009135C7" w:rsidP="00F91A09">
      <w:pPr>
        <w:spacing w:line="360" w:lineRule="auto"/>
        <w:ind w:left="420"/>
        <w:rPr>
          <w:rFonts w:ascii="宋体"/>
          <w:sz w:val="24"/>
          <w:szCs w:val="24"/>
        </w:rPr>
      </w:pPr>
      <w:r>
        <w:rPr>
          <w:rFonts w:ascii="宋体" w:hAnsi="宋体" w:hint="eastAsia"/>
          <w:sz w:val="24"/>
          <w:szCs w:val="24"/>
        </w:rPr>
        <w:t>最终根据评估结果出具评估证书和评估报告。</w:t>
      </w:r>
    </w:p>
    <w:p w:rsidR="009135C7" w:rsidRDefault="009135C7"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质量保证</w:t>
      </w:r>
    </w:p>
    <w:p w:rsidR="009135C7" w:rsidRDefault="009135C7" w:rsidP="00F91A09">
      <w:pPr>
        <w:spacing w:line="360" w:lineRule="auto"/>
        <w:rPr>
          <w:rFonts w:ascii="宋体"/>
          <w:sz w:val="24"/>
          <w:szCs w:val="24"/>
        </w:rPr>
      </w:pPr>
      <w:r>
        <w:rPr>
          <w:rFonts w:ascii="宋体" w:hAnsi="宋体"/>
          <w:sz w:val="24"/>
          <w:szCs w:val="24"/>
        </w:rPr>
        <w:t>1</w:t>
      </w:r>
      <w:r>
        <w:rPr>
          <w:rFonts w:ascii="宋体" w:hAnsi="宋体" w:hint="eastAsia"/>
          <w:sz w:val="24"/>
          <w:szCs w:val="24"/>
        </w:rPr>
        <w:t>、评估遵循的标准</w:t>
      </w:r>
    </w:p>
    <w:p w:rsidR="009135C7" w:rsidRDefault="009135C7" w:rsidP="00F91A09">
      <w:pPr>
        <w:spacing w:line="360" w:lineRule="auto"/>
        <w:ind w:firstLine="420"/>
        <w:rPr>
          <w:rFonts w:ascii="宋体"/>
          <w:sz w:val="24"/>
          <w:szCs w:val="24"/>
        </w:rPr>
      </w:pPr>
      <w:r>
        <w:rPr>
          <w:rFonts w:ascii="宋体" w:hAnsi="宋体" w:hint="eastAsia"/>
          <w:sz w:val="24"/>
          <w:szCs w:val="24"/>
        </w:rPr>
        <w:t>适用的标准</w:t>
      </w:r>
      <w:r>
        <w:rPr>
          <w:rFonts w:ascii="宋体" w:hAnsi="宋体"/>
          <w:sz w:val="24"/>
          <w:szCs w:val="24"/>
        </w:rPr>
        <w:t>/</w:t>
      </w:r>
      <w:r>
        <w:rPr>
          <w:rFonts w:ascii="宋体" w:hAnsi="宋体" w:hint="eastAsia"/>
          <w:sz w:val="24"/>
          <w:szCs w:val="24"/>
        </w:rPr>
        <w:t>法规</w:t>
      </w:r>
      <w:r>
        <w:rPr>
          <w:rFonts w:ascii="宋体" w:hAnsi="宋体"/>
          <w:sz w:val="24"/>
          <w:szCs w:val="24"/>
        </w:rPr>
        <w:t>/</w:t>
      </w:r>
      <w:r>
        <w:rPr>
          <w:rFonts w:ascii="宋体" w:hAnsi="宋体" w:hint="eastAsia"/>
          <w:sz w:val="24"/>
          <w:szCs w:val="24"/>
        </w:rPr>
        <w:t>规范包括但不局限于下列各项：</w:t>
      </w:r>
    </w:p>
    <w:p w:rsidR="009135C7" w:rsidRDefault="009135C7"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 50126: 1999 –  </w:t>
      </w:r>
      <w:r>
        <w:rPr>
          <w:rFonts w:ascii="宋体" w:hAnsi="宋体" w:hint="eastAsia"/>
          <w:sz w:val="24"/>
          <w:szCs w:val="24"/>
        </w:rPr>
        <w:t>铁路应用</w:t>
      </w:r>
      <w:r>
        <w:rPr>
          <w:rFonts w:ascii="宋体" w:hAnsi="宋体"/>
          <w:sz w:val="24"/>
          <w:szCs w:val="24"/>
        </w:rPr>
        <w:t xml:space="preserve"> –</w:t>
      </w:r>
      <w:r>
        <w:rPr>
          <w:rFonts w:ascii="宋体" w:hAnsi="宋体" w:hint="eastAsia"/>
          <w:sz w:val="24"/>
          <w:szCs w:val="24"/>
        </w:rPr>
        <w:t>铁路设备可靠性、可用性、可维修性和安全性（</w:t>
      </w:r>
      <w:r>
        <w:rPr>
          <w:rFonts w:ascii="宋体" w:hAnsi="宋体"/>
          <w:sz w:val="24"/>
          <w:szCs w:val="24"/>
        </w:rPr>
        <w:t>RAMS</w:t>
      </w:r>
      <w:r>
        <w:rPr>
          <w:rFonts w:ascii="宋体" w:hAnsi="宋体" w:hint="eastAsia"/>
          <w:sz w:val="24"/>
          <w:szCs w:val="24"/>
        </w:rPr>
        <w:t>）的规范和说明</w:t>
      </w:r>
    </w:p>
    <w:p w:rsidR="009135C7" w:rsidRDefault="009135C7"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 50128: 2011 –  </w:t>
      </w:r>
      <w:r>
        <w:rPr>
          <w:rFonts w:ascii="宋体" w:hAnsi="宋体" w:hint="eastAsia"/>
          <w:sz w:val="24"/>
          <w:szCs w:val="24"/>
        </w:rPr>
        <w:t>铁路应用</w:t>
      </w:r>
      <w:r>
        <w:rPr>
          <w:rFonts w:ascii="宋体" w:hAnsi="宋体"/>
          <w:sz w:val="24"/>
          <w:szCs w:val="24"/>
        </w:rPr>
        <w:t xml:space="preserve"> -</w:t>
      </w:r>
      <w:r>
        <w:rPr>
          <w:rFonts w:ascii="宋体" w:hAnsi="宋体" w:hint="eastAsia"/>
          <w:sz w:val="24"/>
          <w:szCs w:val="24"/>
        </w:rPr>
        <w:t>通信、信号传输和处理系统铁路控制和保护系统软件</w:t>
      </w:r>
    </w:p>
    <w:p w:rsidR="009135C7" w:rsidRDefault="009135C7"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 50129: 2003 –  </w:t>
      </w:r>
      <w:r>
        <w:rPr>
          <w:rFonts w:ascii="宋体" w:hAnsi="宋体" w:hint="eastAsia"/>
          <w:sz w:val="24"/>
          <w:szCs w:val="24"/>
        </w:rPr>
        <w:t>铁路应用</w:t>
      </w:r>
      <w:r>
        <w:rPr>
          <w:rFonts w:ascii="宋体" w:hAnsi="宋体"/>
          <w:sz w:val="24"/>
          <w:szCs w:val="24"/>
        </w:rPr>
        <w:t xml:space="preserve"> </w:t>
      </w:r>
      <w:r>
        <w:rPr>
          <w:rFonts w:ascii="宋体"/>
          <w:sz w:val="24"/>
          <w:szCs w:val="24"/>
        </w:rPr>
        <w:t>-</w:t>
      </w:r>
      <w:r>
        <w:rPr>
          <w:rFonts w:ascii="宋体" w:hAnsi="宋体" w:hint="eastAsia"/>
          <w:sz w:val="24"/>
          <w:szCs w:val="24"/>
        </w:rPr>
        <w:t>通信、信号和处理系统</w:t>
      </w:r>
      <w:r>
        <w:rPr>
          <w:rFonts w:ascii="宋体"/>
          <w:sz w:val="24"/>
          <w:szCs w:val="24"/>
        </w:rPr>
        <w:t>-</w:t>
      </w:r>
      <w:r>
        <w:rPr>
          <w:rFonts w:ascii="宋体" w:hAnsi="宋体" w:hint="eastAsia"/>
          <w:sz w:val="24"/>
          <w:szCs w:val="24"/>
        </w:rPr>
        <w:t>信号的安全相关电子处理系统</w:t>
      </w:r>
    </w:p>
    <w:p w:rsidR="009135C7" w:rsidRDefault="009135C7"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EN50159: 2010 –  </w:t>
      </w:r>
      <w:r>
        <w:rPr>
          <w:rFonts w:ascii="宋体" w:hAnsi="宋体" w:hint="eastAsia"/>
          <w:sz w:val="24"/>
          <w:szCs w:val="24"/>
        </w:rPr>
        <w:t>铁路应用</w:t>
      </w:r>
      <w:r>
        <w:rPr>
          <w:rFonts w:ascii="宋体" w:hAnsi="宋体"/>
          <w:sz w:val="24"/>
          <w:szCs w:val="24"/>
        </w:rPr>
        <w:t>–</w:t>
      </w:r>
      <w:r>
        <w:rPr>
          <w:rFonts w:ascii="宋体" w:hAnsi="宋体" w:hint="eastAsia"/>
          <w:sz w:val="24"/>
          <w:szCs w:val="24"/>
        </w:rPr>
        <w:t>通信、信号和处理系统</w:t>
      </w:r>
      <w:r>
        <w:rPr>
          <w:rFonts w:ascii="宋体"/>
          <w:sz w:val="24"/>
          <w:szCs w:val="24"/>
        </w:rPr>
        <w:t>-</w:t>
      </w:r>
      <w:r>
        <w:rPr>
          <w:rFonts w:ascii="宋体" w:hAnsi="宋体" w:hint="eastAsia"/>
          <w:sz w:val="24"/>
          <w:szCs w:val="24"/>
        </w:rPr>
        <w:t>传输系统内的安全相关通信</w:t>
      </w:r>
    </w:p>
    <w:p w:rsidR="009135C7" w:rsidRPr="00574303" w:rsidRDefault="009135C7" w:rsidP="00574303">
      <w:pPr>
        <w:spacing w:line="360" w:lineRule="auto"/>
        <w:ind w:left="420"/>
        <w:rPr>
          <w:rFonts w:ascii="宋体"/>
          <w:sz w:val="24"/>
          <w:szCs w:val="24"/>
        </w:rPr>
      </w:pPr>
      <w:r>
        <w:rPr>
          <w:rFonts w:ascii="宋体" w:hAnsi="宋体" w:hint="eastAsia"/>
          <w:sz w:val="24"/>
          <w:szCs w:val="24"/>
        </w:rPr>
        <w:t>参考标准与规范如下：</w:t>
      </w:r>
    </w:p>
    <w:p w:rsidR="009135C7" w:rsidRDefault="009135C7" w:rsidP="00F91A09">
      <w:pPr>
        <w:pStyle w:val="ListParagraph"/>
        <w:numPr>
          <w:ilvl w:val="1"/>
          <w:numId w:val="4"/>
        </w:numPr>
        <w:spacing w:line="360" w:lineRule="auto"/>
        <w:ind w:firstLineChars="0"/>
        <w:rPr>
          <w:rFonts w:ascii="宋体"/>
          <w:sz w:val="24"/>
          <w:szCs w:val="24"/>
        </w:rPr>
      </w:pPr>
      <w:r>
        <w:rPr>
          <w:rFonts w:ascii="宋体" w:hAnsi="宋体"/>
          <w:sz w:val="24"/>
          <w:szCs w:val="24"/>
        </w:rPr>
        <w:t>IEC 61508-2:2000–</w:t>
      </w:r>
      <w:r>
        <w:rPr>
          <w:rFonts w:ascii="宋体" w:hAnsi="宋体" w:hint="eastAsia"/>
          <w:sz w:val="24"/>
          <w:szCs w:val="24"/>
        </w:rPr>
        <w:t>电子</w:t>
      </w:r>
      <w:r>
        <w:rPr>
          <w:rFonts w:ascii="宋体" w:hAnsi="宋体"/>
          <w:sz w:val="24"/>
          <w:szCs w:val="24"/>
        </w:rPr>
        <w:t>/</w:t>
      </w:r>
      <w:r>
        <w:rPr>
          <w:rFonts w:ascii="宋体" w:hAnsi="宋体" w:hint="eastAsia"/>
          <w:sz w:val="24"/>
          <w:szCs w:val="24"/>
        </w:rPr>
        <w:t>电气</w:t>
      </w:r>
      <w:r>
        <w:rPr>
          <w:rFonts w:ascii="宋体" w:hAnsi="宋体"/>
          <w:sz w:val="24"/>
          <w:szCs w:val="24"/>
        </w:rPr>
        <w:t>/</w:t>
      </w:r>
      <w:r>
        <w:rPr>
          <w:rFonts w:ascii="宋体" w:hAnsi="宋体" w:hint="eastAsia"/>
          <w:sz w:val="24"/>
          <w:szCs w:val="24"/>
        </w:rPr>
        <w:t>可编程电子安全相关系统的功能安全</w:t>
      </w:r>
      <w:r>
        <w:rPr>
          <w:rFonts w:ascii="宋体"/>
          <w:sz w:val="24"/>
          <w:szCs w:val="24"/>
        </w:rPr>
        <w:t>-</w:t>
      </w:r>
      <w:r>
        <w:rPr>
          <w:rFonts w:ascii="宋体" w:hAnsi="宋体" w:hint="eastAsia"/>
          <w:sz w:val="24"/>
          <w:szCs w:val="24"/>
        </w:rPr>
        <w:t>第二部分：对电子</w:t>
      </w:r>
      <w:r>
        <w:rPr>
          <w:rFonts w:ascii="宋体" w:hAnsi="宋体"/>
          <w:sz w:val="24"/>
          <w:szCs w:val="24"/>
        </w:rPr>
        <w:t>/</w:t>
      </w:r>
      <w:r>
        <w:rPr>
          <w:rFonts w:ascii="宋体" w:hAnsi="宋体" w:hint="eastAsia"/>
          <w:sz w:val="24"/>
          <w:szCs w:val="24"/>
        </w:rPr>
        <w:t>电气</w:t>
      </w:r>
      <w:r>
        <w:rPr>
          <w:rFonts w:ascii="宋体" w:hAnsi="宋体"/>
          <w:sz w:val="24"/>
          <w:szCs w:val="24"/>
        </w:rPr>
        <w:t>/</w:t>
      </w:r>
      <w:r>
        <w:rPr>
          <w:rFonts w:ascii="宋体" w:hAnsi="宋体" w:hint="eastAsia"/>
          <w:sz w:val="24"/>
          <w:szCs w:val="24"/>
        </w:rPr>
        <w:t>可编程电子安全相关系统的基本要求</w:t>
      </w:r>
    </w:p>
    <w:p w:rsidR="009135C7" w:rsidRPr="00574303" w:rsidRDefault="009135C7" w:rsidP="00574303">
      <w:pPr>
        <w:pStyle w:val="ListParagraph"/>
        <w:numPr>
          <w:ilvl w:val="1"/>
          <w:numId w:val="4"/>
        </w:numPr>
        <w:spacing w:line="360" w:lineRule="auto"/>
        <w:ind w:firstLineChars="0"/>
        <w:rPr>
          <w:rFonts w:ascii="宋体"/>
          <w:sz w:val="24"/>
          <w:szCs w:val="24"/>
        </w:rPr>
      </w:pPr>
      <w:r w:rsidRPr="00574303">
        <w:rPr>
          <w:rFonts w:ascii="宋体" w:hAnsi="宋体" w:hint="eastAsia"/>
          <w:sz w:val="24"/>
          <w:szCs w:val="24"/>
        </w:rPr>
        <w:t>铁总科技</w:t>
      </w:r>
      <w:r w:rsidRPr="00574303">
        <w:rPr>
          <w:rFonts w:ascii="宋体" w:hAnsi="宋体"/>
          <w:sz w:val="24"/>
          <w:szCs w:val="24"/>
        </w:rPr>
        <w:t xml:space="preserve"> 2015 9</w:t>
      </w:r>
      <w:r w:rsidRPr="00574303">
        <w:rPr>
          <w:rFonts w:ascii="宋体" w:hAnsi="宋体" w:hint="eastAsia"/>
          <w:sz w:val="24"/>
          <w:szCs w:val="24"/>
        </w:rPr>
        <w:t>号</w:t>
      </w:r>
      <w:r>
        <w:rPr>
          <w:rFonts w:ascii="宋体" w:hAnsi="宋体"/>
          <w:sz w:val="24"/>
          <w:szCs w:val="24"/>
        </w:rPr>
        <w:t xml:space="preserve"> - </w:t>
      </w:r>
      <w:r w:rsidRPr="00574303">
        <w:rPr>
          <w:rFonts w:ascii="宋体" w:hAnsi="宋体" w:hint="eastAsia"/>
          <w:sz w:val="24"/>
          <w:szCs w:val="24"/>
        </w:rPr>
        <w:t>中国铁路总公司关于印发《车载地震紧急处置装置暂行技术条件》的通知</w:t>
      </w:r>
    </w:p>
    <w:p w:rsidR="009135C7" w:rsidRDefault="009135C7" w:rsidP="00F91A09">
      <w:pPr>
        <w:spacing w:line="360" w:lineRule="auto"/>
        <w:rPr>
          <w:rFonts w:ascii="宋体"/>
          <w:sz w:val="24"/>
          <w:szCs w:val="24"/>
        </w:rPr>
      </w:pPr>
      <w:r>
        <w:rPr>
          <w:rFonts w:ascii="宋体" w:hAnsi="宋体"/>
          <w:sz w:val="24"/>
          <w:szCs w:val="24"/>
        </w:rPr>
        <w:t>2</w:t>
      </w:r>
      <w:r>
        <w:rPr>
          <w:rFonts w:ascii="宋体" w:hAnsi="宋体" w:hint="eastAsia"/>
          <w:sz w:val="24"/>
          <w:szCs w:val="24"/>
        </w:rPr>
        <w:t>、售后保障要求</w:t>
      </w:r>
    </w:p>
    <w:p w:rsidR="009135C7" w:rsidRDefault="009135C7" w:rsidP="00F91A09">
      <w:pPr>
        <w:spacing w:line="360" w:lineRule="auto"/>
        <w:rPr>
          <w:rFonts w:ascii="宋体"/>
          <w:sz w:val="24"/>
          <w:szCs w:val="24"/>
        </w:rPr>
      </w:pPr>
      <w:r>
        <w:rPr>
          <w:rFonts w:ascii="宋体"/>
          <w:sz w:val="24"/>
          <w:szCs w:val="24"/>
        </w:rPr>
        <w:tab/>
      </w:r>
      <w:r>
        <w:rPr>
          <w:rFonts w:ascii="宋体" w:hAnsi="宋体" w:hint="eastAsia"/>
          <w:sz w:val="24"/>
          <w:szCs w:val="24"/>
        </w:rPr>
        <w:t>在符合如下诸条件时，评估方可对原项目被评估对象的小型变更和升级继续提供补充评估服务：</w:t>
      </w:r>
    </w:p>
    <w:p w:rsidR="009135C7" w:rsidRDefault="009135C7" w:rsidP="00F91A09">
      <w:pPr>
        <w:pStyle w:val="ListParagraph"/>
        <w:numPr>
          <w:ilvl w:val="0"/>
          <w:numId w:val="5"/>
        </w:numPr>
        <w:spacing w:line="360" w:lineRule="auto"/>
        <w:ind w:firstLineChars="0"/>
        <w:rPr>
          <w:rFonts w:ascii="宋体"/>
          <w:sz w:val="24"/>
          <w:szCs w:val="24"/>
        </w:rPr>
      </w:pPr>
      <w:r>
        <w:rPr>
          <w:rFonts w:ascii="宋体" w:hAnsi="宋体" w:hint="eastAsia"/>
          <w:sz w:val="24"/>
          <w:szCs w:val="24"/>
        </w:rPr>
        <w:t>证书中遗留的限制条件，在项目完成后有新的证据补充时，根据证书更新相关评估成果；</w:t>
      </w:r>
    </w:p>
    <w:p w:rsidR="009135C7" w:rsidRDefault="009135C7" w:rsidP="00F91A09">
      <w:pPr>
        <w:pStyle w:val="ListParagraph"/>
        <w:numPr>
          <w:ilvl w:val="0"/>
          <w:numId w:val="5"/>
        </w:numPr>
        <w:spacing w:line="360" w:lineRule="auto"/>
        <w:ind w:firstLineChars="0"/>
        <w:rPr>
          <w:rFonts w:ascii="宋体"/>
          <w:sz w:val="24"/>
          <w:szCs w:val="24"/>
        </w:rPr>
      </w:pPr>
      <w:r>
        <w:rPr>
          <w:rFonts w:ascii="宋体" w:hAnsi="宋体" w:hint="eastAsia"/>
          <w:sz w:val="24"/>
          <w:szCs w:val="24"/>
        </w:rPr>
        <w:t>产品认定时，由于认定原因而进行的证书、评估报告等的配合工作；</w:t>
      </w:r>
    </w:p>
    <w:p w:rsidR="009135C7" w:rsidRDefault="009135C7" w:rsidP="00F91A09">
      <w:pPr>
        <w:pStyle w:val="ListParagraph"/>
        <w:numPr>
          <w:ilvl w:val="0"/>
          <w:numId w:val="5"/>
        </w:numPr>
        <w:spacing w:line="360" w:lineRule="auto"/>
        <w:ind w:firstLineChars="0"/>
        <w:rPr>
          <w:rFonts w:ascii="宋体"/>
          <w:sz w:val="24"/>
          <w:szCs w:val="24"/>
        </w:rPr>
      </w:pPr>
      <w:r>
        <w:rPr>
          <w:rFonts w:ascii="宋体" w:hAnsi="宋体" w:hint="eastAsia"/>
          <w:sz w:val="24"/>
          <w:szCs w:val="24"/>
        </w:rPr>
        <w:t>根据特定要求进行产品的变更升级的补充评估等维保工作。</w:t>
      </w:r>
    </w:p>
    <w:p w:rsidR="009135C7" w:rsidRDefault="009135C7" w:rsidP="00F91A09">
      <w:pPr>
        <w:pStyle w:val="ListParagraph"/>
        <w:spacing w:line="360" w:lineRule="auto"/>
        <w:ind w:left="720" w:firstLineChars="0" w:firstLine="0"/>
        <w:rPr>
          <w:rFonts w:ascii="宋体"/>
          <w:sz w:val="24"/>
          <w:szCs w:val="24"/>
        </w:rPr>
      </w:pPr>
      <w:r>
        <w:rPr>
          <w:rFonts w:ascii="宋体" w:hAnsi="宋体" w:hint="eastAsia"/>
          <w:sz w:val="24"/>
          <w:szCs w:val="24"/>
        </w:rPr>
        <w:t>其中</w:t>
      </w:r>
      <w:r>
        <w:rPr>
          <w:rFonts w:ascii="宋体" w:hAnsi="宋体"/>
          <w:sz w:val="24"/>
          <w:szCs w:val="24"/>
        </w:rPr>
        <w:t>a)</w:t>
      </w:r>
      <w:r>
        <w:rPr>
          <w:rFonts w:ascii="宋体" w:hAnsi="宋体" w:hint="eastAsia"/>
          <w:sz w:val="24"/>
          <w:szCs w:val="24"/>
        </w:rPr>
        <w:t>、</w:t>
      </w:r>
      <w:r>
        <w:rPr>
          <w:rFonts w:ascii="宋体" w:hAnsi="宋体"/>
          <w:sz w:val="24"/>
          <w:szCs w:val="24"/>
        </w:rPr>
        <w:t>b)</w:t>
      </w:r>
      <w:r>
        <w:rPr>
          <w:rFonts w:ascii="宋体" w:hAnsi="宋体" w:hint="eastAsia"/>
          <w:sz w:val="24"/>
          <w:szCs w:val="24"/>
        </w:rPr>
        <w:t>为必须考虑的条款，</w:t>
      </w:r>
      <w:r>
        <w:rPr>
          <w:rFonts w:ascii="宋体" w:hAnsi="宋体"/>
          <w:sz w:val="24"/>
          <w:szCs w:val="24"/>
        </w:rPr>
        <w:t>c</w:t>
      </w:r>
      <w:r>
        <w:rPr>
          <w:rFonts w:ascii="宋体" w:hAnsi="宋体" w:hint="eastAsia"/>
          <w:sz w:val="24"/>
          <w:szCs w:val="24"/>
        </w:rPr>
        <w:t>）为可作为优选条件考虑的条款。</w:t>
      </w:r>
    </w:p>
    <w:p w:rsidR="009135C7" w:rsidRDefault="009135C7"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交付与验收</w:t>
      </w:r>
    </w:p>
    <w:p w:rsidR="009135C7" w:rsidRDefault="009135C7" w:rsidP="00F91A09">
      <w:pPr>
        <w:spacing w:line="360" w:lineRule="auto"/>
        <w:rPr>
          <w:rFonts w:ascii="宋体"/>
          <w:sz w:val="24"/>
          <w:szCs w:val="24"/>
        </w:rPr>
      </w:pPr>
      <w:r>
        <w:rPr>
          <w:rFonts w:ascii="宋体" w:hAnsi="宋体"/>
          <w:sz w:val="24"/>
          <w:szCs w:val="24"/>
        </w:rPr>
        <w:t>1</w:t>
      </w:r>
      <w:r>
        <w:rPr>
          <w:rFonts w:ascii="宋体" w:hAnsi="宋体" w:hint="eastAsia"/>
          <w:sz w:val="24"/>
          <w:szCs w:val="24"/>
        </w:rPr>
        <w:t>、阶段性付款</w:t>
      </w:r>
    </w:p>
    <w:p w:rsidR="009135C7" w:rsidRDefault="009135C7" w:rsidP="00F91A09">
      <w:pPr>
        <w:spacing w:line="360" w:lineRule="auto"/>
        <w:ind w:left="420" w:firstLine="420"/>
        <w:rPr>
          <w:rFonts w:ascii="宋体"/>
          <w:sz w:val="24"/>
          <w:szCs w:val="24"/>
        </w:rPr>
      </w:pPr>
      <w:r>
        <w:rPr>
          <w:rFonts w:ascii="宋体" w:hAnsi="宋体" w:hint="eastAsia"/>
          <w:sz w:val="24"/>
          <w:szCs w:val="24"/>
        </w:rPr>
        <w:t>根据项目阶段付款计划支付；如果项目比计划提前完成，则评估方在项目结束时，支付所有剩余项目款。项目阶段付款的条件是在过去</w:t>
      </w:r>
      <w:r>
        <w:rPr>
          <w:rFonts w:ascii="宋体" w:hAnsi="宋体"/>
          <w:sz w:val="24"/>
          <w:szCs w:val="24"/>
        </w:rPr>
        <w:t>3</w:t>
      </w:r>
      <w:r>
        <w:rPr>
          <w:rFonts w:ascii="宋体" w:hAnsi="宋体" w:hint="eastAsia"/>
          <w:sz w:val="24"/>
          <w:szCs w:val="24"/>
        </w:rPr>
        <w:t>个月内评估方没有因为自身原因导致评估项目延期或未完成评估方应该完成的评估工作。</w:t>
      </w:r>
    </w:p>
    <w:p w:rsidR="009135C7" w:rsidRDefault="009135C7" w:rsidP="00F91A09">
      <w:pPr>
        <w:spacing w:line="360" w:lineRule="auto"/>
        <w:rPr>
          <w:rFonts w:ascii="宋体"/>
          <w:sz w:val="24"/>
          <w:szCs w:val="24"/>
        </w:rPr>
      </w:pPr>
      <w:r>
        <w:rPr>
          <w:rFonts w:ascii="宋体" w:hAnsi="宋体"/>
          <w:sz w:val="24"/>
          <w:szCs w:val="24"/>
        </w:rPr>
        <w:t>2</w:t>
      </w:r>
      <w:r>
        <w:rPr>
          <w:rFonts w:ascii="宋体" w:hAnsi="宋体" w:hint="eastAsia"/>
          <w:sz w:val="24"/>
          <w:szCs w:val="24"/>
        </w:rPr>
        <w:t>、最终成果</w:t>
      </w:r>
    </w:p>
    <w:p w:rsidR="009135C7" w:rsidRDefault="009135C7" w:rsidP="00F91A09">
      <w:pPr>
        <w:pStyle w:val="ListParagraph"/>
        <w:numPr>
          <w:ilvl w:val="0"/>
          <w:numId w:val="6"/>
        </w:numPr>
        <w:spacing w:line="360" w:lineRule="auto"/>
        <w:ind w:firstLineChars="0"/>
        <w:rPr>
          <w:rFonts w:ascii="宋体"/>
          <w:sz w:val="24"/>
          <w:szCs w:val="24"/>
        </w:rPr>
      </w:pPr>
      <w:r>
        <w:rPr>
          <w:rFonts w:ascii="宋体" w:hAnsi="宋体" w:hint="eastAsia"/>
          <w:sz w:val="24"/>
          <w:szCs w:val="24"/>
        </w:rPr>
        <w:t>评估方提供的阶段性评估确认函</w:t>
      </w:r>
    </w:p>
    <w:p w:rsidR="009135C7" w:rsidRDefault="009135C7" w:rsidP="00F91A09">
      <w:pPr>
        <w:pStyle w:val="ListParagraph"/>
        <w:numPr>
          <w:ilvl w:val="0"/>
          <w:numId w:val="6"/>
        </w:numPr>
        <w:spacing w:line="360" w:lineRule="auto"/>
        <w:ind w:firstLineChars="0"/>
        <w:rPr>
          <w:rFonts w:ascii="宋体"/>
          <w:sz w:val="24"/>
          <w:szCs w:val="24"/>
        </w:rPr>
      </w:pPr>
      <w:r>
        <w:rPr>
          <w:rFonts w:ascii="宋体" w:hAnsi="宋体" w:hint="eastAsia"/>
          <w:sz w:val="24"/>
          <w:szCs w:val="24"/>
        </w:rPr>
        <w:t>最终的评估证书和评估报告</w:t>
      </w:r>
    </w:p>
    <w:p w:rsidR="009135C7" w:rsidRDefault="009135C7" w:rsidP="00F91A09">
      <w:pPr>
        <w:pStyle w:val="ListParagraph"/>
        <w:numPr>
          <w:ilvl w:val="0"/>
          <w:numId w:val="6"/>
        </w:numPr>
        <w:spacing w:line="360" w:lineRule="auto"/>
        <w:ind w:firstLineChars="0"/>
        <w:rPr>
          <w:rFonts w:ascii="宋体"/>
          <w:sz w:val="24"/>
          <w:szCs w:val="24"/>
        </w:rPr>
      </w:pPr>
      <w:r>
        <w:rPr>
          <w:rFonts w:ascii="宋体" w:hAnsi="宋体" w:hint="eastAsia"/>
          <w:sz w:val="24"/>
          <w:szCs w:val="24"/>
        </w:rPr>
        <w:t>维保过程中提供的确认函或评估证书、评估报告</w:t>
      </w:r>
    </w:p>
    <w:p w:rsidR="009135C7" w:rsidRDefault="009135C7" w:rsidP="00F91A09">
      <w:pPr>
        <w:pStyle w:val="ListParagraph"/>
        <w:numPr>
          <w:ilvl w:val="0"/>
          <w:numId w:val="6"/>
        </w:numPr>
        <w:spacing w:line="360" w:lineRule="auto"/>
        <w:ind w:firstLineChars="0"/>
        <w:rPr>
          <w:rFonts w:ascii="宋体"/>
          <w:sz w:val="24"/>
          <w:szCs w:val="24"/>
        </w:rPr>
      </w:pPr>
      <w:r>
        <w:rPr>
          <w:rFonts w:ascii="宋体" w:hAnsi="宋体" w:hint="eastAsia"/>
          <w:sz w:val="24"/>
          <w:szCs w:val="24"/>
        </w:rPr>
        <w:t>项目重大问题总结</w:t>
      </w:r>
    </w:p>
    <w:p w:rsidR="009135C7" w:rsidRDefault="009135C7" w:rsidP="00F91A09">
      <w:pPr>
        <w:spacing w:line="360" w:lineRule="auto"/>
        <w:rPr>
          <w:rFonts w:ascii="宋体"/>
          <w:sz w:val="24"/>
          <w:szCs w:val="24"/>
        </w:rPr>
      </w:pPr>
      <w:r>
        <w:rPr>
          <w:rFonts w:ascii="宋体" w:hAnsi="宋体"/>
          <w:sz w:val="24"/>
          <w:szCs w:val="24"/>
        </w:rPr>
        <w:t>3</w:t>
      </w:r>
      <w:r>
        <w:rPr>
          <w:rFonts w:ascii="宋体" w:hAnsi="宋体" w:hint="eastAsia"/>
          <w:sz w:val="24"/>
          <w:szCs w:val="24"/>
        </w:rPr>
        <w:t>、工作语言及证书语言</w:t>
      </w:r>
    </w:p>
    <w:p w:rsidR="009135C7" w:rsidRDefault="009135C7" w:rsidP="00F91A09">
      <w:pPr>
        <w:pStyle w:val="ListParagraph"/>
        <w:numPr>
          <w:ilvl w:val="0"/>
          <w:numId w:val="7"/>
        </w:numPr>
        <w:spacing w:line="360" w:lineRule="auto"/>
        <w:ind w:firstLineChars="0"/>
        <w:rPr>
          <w:rFonts w:ascii="宋体"/>
          <w:sz w:val="24"/>
          <w:szCs w:val="24"/>
        </w:rPr>
      </w:pPr>
      <w:r>
        <w:rPr>
          <w:rFonts w:ascii="宋体" w:hAnsi="宋体" w:hint="eastAsia"/>
          <w:sz w:val="24"/>
          <w:szCs w:val="24"/>
        </w:rPr>
        <w:t>文件提交以中文为主，若需翻译成外文文件，由评估方承担。</w:t>
      </w:r>
    </w:p>
    <w:p w:rsidR="009135C7" w:rsidRDefault="009135C7" w:rsidP="00F91A09">
      <w:pPr>
        <w:pStyle w:val="ListParagraph"/>
        <w:numPr>
          <w:ilvl w:val="0"/>
          <w:numId w:val="7"/>
        </w:numPr>
        <w:spacing w:line="360" w:lineRule="auto"/>
        <w:ind w:firstLineChars="0"/>
        <w:rPr>
          <w:rFonts w:ascii="宋体"/>
          <w:sz w:val="24"/>
          <w:szCs w:val="24"/>
        </w:rPr>
      </w:pPr>
      <w:r>
        <w:rPr>
          <w:rFonts w:ascii="宋体" w:hAnsi="宋体" w:hint="eastAsia"/>
          <w:sz w:val="24"/>
          <w:szCs w:val="24"/>
        </w:rPr>
        <w:t>评估方应提供评估证书、相关报告、确认函的原文版及中文版。</w:t>
      </w:r>
    </w:p>
    <w:p w:rsidR="009135C7" w:rsidRDefault="009135C7"/>
    <w:sectPr w:rsidR="009135C7" w:rsidSect="00841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rutiger LT 45 Light">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A5E"/>
    <w:multiLevelType w:val="hybridMultilevel"/>
    <w:tmpl w:val="6BB469A6"/>
    <w:lvl w:ilvl="0" w:tplc="3D4E5B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8E4F3E"/>
    <w:multiLevelType w:val="hybridMultilevel"/>
    <w:tmpl w:val="19FA0956"/>
    <w:lvl w:ilvl="0" w:tplc="04090019">
      <w:start w:val="1"/>
      <w:numFmt w:val="lowerLetter"/>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19B73163"/>
    <w:multiLevelType w:val="hybridMultilevel"/>
    <w:tmpl w:val="25602434"/>
    <w:lvl w:ilvl="0" w:tplc="B9C8BE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F1F23C5"/>
    <w:multiLevelType w:val="hybridMultilevel"/>
    <w:tmpl w:val="0E5E830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20D70C2B"/>
    <w:multiLevelType w:val="hybridMultilevel"/>
    <w:tmpl w:val="19FA0956"/>
    <w:lvl w:ilvl="0" w:tplc="04090019">
      <w:start w:val="1"/>
      <w:numFmt w:val="lowerLetter"/>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nsid w:val="29183785"/>
    <w:multiLevelType w:val="hybridMultilevel"/>
    <w:tmpl w:val="4A4A748A"/>
    <w:lvl w:ilvl="0" w:tplc="9F38BEC4">
      <w:start w:val="1"/>
      <w:numFmt w:val="decimal"/>
      <w:lvlText w:val="%1、"/>
      <w:lvlJc w:val="left"/>
      <w:pPr>
        <w:ind w:left="360" w:hanging="360"/>
      </w:pPr>
      <w:rPr>
        <w:rFonts w:cs="Times New Roman"/>
      </w:rPr>
    </w:lvl>
    <w:lvl w:ilvl="1" w:tplc="2E389B02">
      <w:start w:val="1"/>
      <w:numFmt w:val="decimal"/>
      <w:lvlText w:val="%2"/>
      <w:lvlJc w:val="left"/>
      <w:pPr>
        <w:ind w:left="1380" w:hanging="96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46B95AD6"/>
    <w:multiLevelType w:val="hybridMultilevel"/>
    <w:tmpl w:val="3802F4D2"/>
    <w:lvl w:ilvl="0" w:tplc="44480F60">
      <w:start w:val="1"/>
      <w:numFmt w:val="japaneseCounting"/>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4BCF076E"/>
    <w:multiLevelType w:val="hybridMultilevel"/>
    <w:tmpl w:val="5CDA9154"/>
    <w:lvl w:ilvl="0" w:tplc="2AC4116A">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68B82008"/>
    <w:multiLevelType w:val="hybridMultilevel"/>
    <w:tmpl w:val="19A8C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D4714C0"/>
    <w:multiLevelType w:val="hybridMultilevel"/>
    <w:tmpl w:val="8298664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7498437F"/>
    <w:multiLevelType w:val="hybridMultilevel"/>
    <w:tmpl w:val="4B9061B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09"/>
    <w:rsid w:val="00057EB4"/>
    <w:rsid w:val="000604F2"/>
    <w:rsid w:val="000C6644"/>
    <w:rsid w:val="001675FB"/>
    <w:rsid w:val="002A3BE5"/>
    <w:rsid w:val="00344C11"/>
    <w:rsid w:val="003C2BFE"/>
    <w:rsid w:val="003D3C86"/>
    <w:rsid w:val="00434BEC"/>
    <w:rsid w:val="004B00F1"/>
    <w:rsid w:val="004D4B0D"/>
    <w:rsid w:val="00504202"/>
    <w:rsid w:val="00574303"/>
    <w:rsid w:val="00574749"/>
    <w:rsid w:val="00583F71"/>
    <w:rsid w:val="005D27A9"/>
    <w:rsid w:val="00635B05"/>
    <w:rsid w:val="00646490"/>
    <w:rsid w:val="006F4216"/>
    <w:rsid w:val="00841A77"/>
    <w:rsid w:val="009135C7"/>
    <w:rsid w:val="009831F8"/>
    <w:rsid w:val="009E5C81"/>
    <w:rsid w:val="009F0B7B"/>
    <w:rsid w:val="00B17999"/>
    <w:rsid w:val="00B61BDE"/>
    <w:rsid w:val="00C84217"/>
    <w:rsid w:val="00CF0726"/>
    <w:rsid w:val="00D4242F"/>
    <w:rsid w:val="00DC366D"/>
    <w:rsid w:val="00EE44EB"/>
    <w:rsid w:val="00EF3F1D"/>
    <w:rsid w:val="00F163DE"/>
    <w:rsid w:val="00F63A80"/>
    <w:rsid w:val="00F66CDB"/>
    <w:rsid w:val="00F91A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09"/>
    <w:pPr>
      <w:widowControl w:val="0"/>
      <w:jc w:val="both"/>
    </w:pPr>
    <w:rPr>
      <w:rFonts w:cs="黑体"/>
    </w:rPr>
  </w:style>
  <w:style w:type="paragraph" w:styleId="Heading1">
    <w:name w:val="heading 1"/>
    <w:aliases w:val="H1,L1 Heading 1,h1,1st level,h11,1st level1,heading 11,h12,1st level2,heading 12,h111,1st level11,heading 111,h13,1st level3,heading 13,h112,1st level12,heading 112,h121,1st level21,heading 121,h1111,1st level111,heading 1111,h14,1st level4,章"/>
    <w:basedOn w:val="Normal"/>
    <w:next w:val="Normal"/>
    <w:link w:val="Heading1Char"/>
    <w:uiPriority w:val="99"/>
    <w:qFormat/>
    <w:rsid w:val="00F91A09"/>
    <w:pPr>
      <w:keepNext/>
      <w:keepLines/>
      <w:autoSpaceDE w:val="0"/>
      <w:autoSpaceDN w:val="0"/>
      <w:adjustRightInd w:val="0"/>
      <w:spacing w:before="240" w:after="120" w:line="300" w:lineRule="auto"/>
      <w:jc w:val="center"/>
      <w:outlineLvl w:val="0"/>
    </w:pPr>
    <w:rPr>
      <w:rFonts w:ascii="宋体" w:hAnsi="Times New Roman" w:cs="Times New Roman"/>
      <w:kern w:val="44"/>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Heading 1 Char,h1 Char,1st level Char,h11 Char,1st level1 Char,heading 11 Char,h12 Char,1st level2 Char,heading 12 Char,h111 Char,1st level11 Char,heading 111 Char,h13 Char,1st level3 Char,heading 13 Char,h112 Char,h121 Char"/>
    <w:basedOn w:val="DefaultParagraphFont"/>
    <w:link w:val="Heading1"/>
    <w:uiPriority w:val="99"/>
    <w:locked/>
    <w:rsid w:val="00F91A09"/>
    <w:rPr>
      <w:rFonts w:ascii="宋体" w:eastAsia="宋体" w:hAnsi="Times New Roman" w:cs="Times New Roman"/>
      <w:kern w:val="44"/>
      <w:sz w:val="20"/>
    </w:rPr>
  </w:style>
  <w:style w:type="paragraph" w:styleId="ListParagraph">
    <w:name w:val="List Paragraph"/>
    <w:basedOn w:val="Normal"/>
    <w:uiPriority w:val="99"/>
    <w:qFormat/>
    <w:rsid w:val="00F91A09"/>
    <w:pPr>
      <w:ind w:firstLineChars="200" w:firstLine="420"/>
    </w:pPr>
    <w:rPr>
      <w:rFonts w:cs="Times New Roman"/>
    </w:rPr>
  </w:style>
  <w:style w:type="table" w:styleId="TableGrid">
    <w:name w:val="Table Grid"/>
    <w:basedOn w:val="TableNormal"/>
    <w:uiPriority w:val="99"/>
    <w:rsid w:val="00F91A0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91A09"/>
    <w:pPr>
      <w:widowControl/>
      <w:spacing w:after="130" w:line="271" w:lineRule="auto"/>
      <w:ind w:left="737"/>
      <w:jc w:val="left"/>
    </w:pPr>
    <w:rPr>
      <w:rFonts w:cs="Times New Roman"/>
      <w:color w:val="000000"/>
      <w:kern w:val="0"/>
      <w:sz w:val="20"/>
      <w:szCs w:val="20"/>
      <w:lang w:val="en-GB" w:eastAsia="en-GB"/>
    </w:rPr>
  </w:style>
  <w:style w:type="character" w:customStyle="1" w:styleId="BodyTextChar">
    <w:name w:val="Body Text Char"/>
    <w:basedOn w:val="DefaultParagraphFont"/>
    <w:link w:val="BodyText"/>
    <w:uiPriority w:val="99"/>
    <w:locked/>
    <w:rsid w:val="00F91A09"/>
    <w:rPr>
      <w:rFonts w:cs="Times New Roman"/>
      <w:color w:val="000000"/>
      <w:kern w:val="0"/>
      <w:sz w:val="20"/>
      <w:lang w:val="en-GB" w:eastAsia="en-GB"/>
    </w:rPr>
  </w:style>
  <w:style w:type="paragraph" w:styleId="Caption">
    <w:name w:val="caption"/>
    <w:aliases w:val="Caption Char,Caption Char1 Char,Caption Char Char Char,Caption Char1 Char Char,Caption Char Char Char Char Char,Caption Char Char1,Caption Char1 Char Char Char Char Char Char Char Char Char,Legend_Figures,Caption2,Prop Caption,CaptionTab,Legend"/>
    <w:basedOn w:val="Normal"/>
    <w:next w:val="BodyText"/>
    <w:link w:val="CaptionChar1"/>
    <w:uiPriority w:val="99"/>
    <w:qFormat/>
    <w:rsid w:val="00F91A09"/>
    <w:pPr>
      <w:keepNext/>
      <w:keepLines/>
      <w:widowControl/>
      <w:spacing w:before="60" w:after="120"/>
      <w:jc w:val="center"/>
    </w:pPr>
    <w:rPr>
      <w:rFonts w:ascii="Calibri Light" w:hAnsi="Calibri Light" w:cs="Times New Roman"/>
      <w:b/>
      <w:color w:val="44546A"/>
      <w:kern w:val="0"/>
      <w:sz w:val="18"/>
      <w:szCs w:val="20"/>
      <w:lang w:val="en-GB" w:eastAsia="en-GB"/>
    </w:rPr>
  </w:style>
  <w:style w:type="character" w:customStyle="1" w:styleId="CaptionChar1">
    <w:name w:val="Caption Char1"/>
    <w:aliases w:val="Caption Char Char,Caption Char1 Char Char1,Caption Char Char Char Char,Caption Char1 Char Char Char,Caption Char Char Char Char Char Char,Caption Char Char1 Char,Caption Char1 Char Char Char Char Char Char Char Char Char Char,Caption2 Char"/>
    <w:link w:val="Caption"/>
    <w:uiPriority w:val="99"/>
    <w:locked/>
    <w:rsid w:val="00F91A09"/>
    <w:rPr>
      <w:rFonts w:ascii="Calibri Light" w:hAnsi="Calibri Light"/>
      <w:b/>
      <w:color w:val="44546A"/>
      <w:kern w:val="0"/>
      <w:sz w:val="18"/>
      <w:lang w:val="en-GB" w:eastAsia="en-GB"/>
    </w:rPr>
  </w:style>
  <w:style w:type="paragraph" w:styleId="BalloonText">
    <w:name w:val="Balloon Text"/>
    <w:basedOn w:val="Normal"/>
    <w:link w:val="BalloonTextChar"/>
    <w:uiPriority w:val="99"/>
    <w:semiHidden/>
    <w:rsid w:val="003D3C86"/>
    <w:rPr>
      <w:rFonts w:cs="Times New Roman"/>
      <w:kern w:val="0"/>
      <w:sz w:val="2"/>
    </w:rPr>
  </w:style>
  <w:style w:type="character" w:customStyle="1" w:styleId="BalloonTextChar">
    <w:name w:val="Balloon Text Char"/>
    <w:basedOn w:val="DefaultParagraphFont"/>
    <w:link w:val="BalloonText"/>
    <w:uiPriority w:val="99"/>
    <w:semiHidden/>
    <w:locked/>
    <w:rsid w:val="00583F71"/>
    <w:rPr>
      <w:rFonts w:cs="Times New Roman"/>
      <w:sz w:val="2"/>
    </w:rPr>
  </w:style>
</w:styles>
</file>

<file path=word/webSettings.xml><?xml version="1.0" encoding="utf-8"?>
<w:webSettings xmlns:r="http://schemas.openxmlformats.org/officeDocument/2006/relationships" xmlns:w="http://schemas.openxmlformats.org/wordprocessingml/2006/main">
  <w:divs>
    <w:div w:id="1983150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5</Pages>
  <Words>402</Words>
  <Characters>2294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guoliang gao</dc:creator>
  <cp:keywords/>
  <dc:description/>
  <cp:lastModifiedBy>DAI</cp:lastModifiedBy>
  <cp:revision>15</cp:revision>
  <dcterms:created xsi:type="dcterms:W3CDTF">2016-05-26T08:01:00Z</dcterms:created>
  <dcterms:modified xsi:type="dcterms:W3CDTF">2016-08-31T01:08:00Z</dcterms:modified>
</cp:coreProperties>
</file>