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ED" w:rsidRDefault="000428ED" w:rsidP="00F91A09">
      <w:pPr>
        <w:pStyle w:val="Heading1"/>
        <w:rPr>
          <w:b/>
        </w:rPr>
      </w:pPr>
      <w:bookmarkStart w:id="0" w:name="_Toc428528430"/>
      <w:r w:rsidRPr="00586AB7">
        <w:rPr>
          <w:rFonts w:hint="eastAsia"/>
          <w:b/>
        </w:rPr>
        <w:t>高速铁路地震预警系统</w:t>
      </w:r>
      <w:r w:rsidRPr="00586AB7">
        <w:rPr>
          <w:b/>
        </w:rPr>
        <w:t>RAMS</w:t>
      </w:r>
      <w:r w:rsidRPr="00586AB7">
        <w:rPr>
          <w:rFonts w:hint="eastAsia"/>
          <w:b/>
        </w:rPr>
        <w:t>体系咨询</w:t>
      </w:r>
    </w:p>
    <w:p w:rsidR="000428ED" w:rsidRDefault="000428ED" w:rsidP="00F91A09">
      <w:pPr>
        <w:pStyle w:val="Heading1"/>
        <w:rPr>
          <w:b/>
        </w:rPr>
      </w:pPr>
      <w:r>
        <w:rPr>
          <w:rFonts w:hint="eastAsia"/>
          <w:b/>
        </w:rPr>
        <w:t>服务需求</w:t>
      </w:r>
      <w:bookmarkStart w:id="1" w:name="_Toc371028638"/>
      <w:bookmarkStart w:id="2" w:name="_Toc371088010"/>
      <w:bookmarkStart w:id="3" w:name="_Toc371095145"/>
      <w:bookmarkStart w:id="4" w:name="_Toc371365202"/>
      <w:bookmarkStart w:id="5" w:name="_Toc371364545"/>
      <w:bookmarkStart w:id="6" w:name="_Toc371364705"/>
      <w:bookmarkStart w:id="7" w:name="_Toc371514376"/>
      <w:bookmarkStart w:id="8" w:name="_Toc371434691"/>
      <w:bookmarkStart w:id="9" w:name="_Toc371434816"/>
      <w:bookmarkStart w:id="10" w:name="_Toc371029105"/>
      <w:bookmarkStart w:id="11" w:name="_Toc370470689"/>
      <w:bookmarkStart w:id="12" w:name="_Toc371434692"/>
      <w:bookmarkStart w:id="13" w:name="_Toc371088011"/>
      <w:bookmarkStart w:id="14" w:name="_Toc371434817"/>
      <w:bookmarkStart w:id="15" w:name="_Toc371365203"/>
      <w:bookmarkStart w:id="16" w:name="_Toc371028639"/>
      <w:bookmarkStart w:id="17" w:name="_Toc371029106"/>
      <w:bookmarkStart w:id="18" w:name="_Toc371364546"/>
      <w:bookmarkStart w:id="19" w:name="_Toc371514377"/>
      <w:bookmarkStart w:id="20" w:name="_Toc370470690"/>
      <w:bookmarkStart w:id="21" w:name="_Toc371850375"/>
      <w:bookmarkStart w:id="22" w:name="_Toc371364706"/>
      <w:bookmarkStart w:id="23" w:name="_Toc371095146"/>
      <w:bookmarkStart w:id="24" w:name="_Toc372180299"/>
      <w:bookmarkStart w:id="25" w:name="_Toc372198814"/>
      <w:bookmarkStart w:id="26" w:name="_Toc372198932"/>
      <w:bookmarkStart w:id="27" w:name="_Toc373748426"/>
      <w:bookmarkStart w:id="28" w:name="_Toc374015551"/>
      <w:bookmarkStart w:id="29" w:name="_Toc374016844"/>
      <w:bookmarkStart w:id="30" w:name="_Toc374017085"/>
      <w:bookmarkStart w:id="31" w:name="_Toc374017440"/>
      <w:bookmarkStart w:id="32" w:name="_Toc374017564"/>
      <w:bookmarkStart w:id="33" w:name="_Toc374017687"/>
      <w:bookmarkStart w:id="34" w:name="_Toc374017810"/>
      <w:bookmarkStart w:id="35" w:name="_Toc374017929"/>
      <w:bookmarkStart w:id="36" w:name="_Toc374018737"/>
      <w:bookmarkStart w:id="37" w:name="_Toc385932853"/>
      <w:bookmarkStart w:id="38" w:name="_Toc385932956"/>
      <w:bookmarkStart w:id="39" w:name="_Toc370470691"/>
      <w:bookmarkStart w:id="40" w:name="_Toc371028640"/>
      <w:bookmarkStart w:id="41" w:name="_Toc371029107"/>
      <w:bookmarkStart w:id="42" w:name="_Toc371088012"/>
      <w:bookmarkStart w:id="43" w:name="_Toc371095147"/>
      <w:bookmarkStart w:id="44" w:name="_Toc371364547"/>
      <w:bookmarkStart w:id="45" w:name="_Toc371364707"/>
      <w:bookmarkStart w:id="46" w:name="_Toc371365204"/>
      <w:bookmarkStart w:id="47" w:name="_Toc371434693"/>
      <w:bookmarkStart w:id="48" w:name="_Toc371434818"/>
      <w:bookmarkStart w:id="49" w:name="_Toc371514378"/>
      <w:bookmarkStart w:id="50" w:name="_Toc371850376"/>
      <w:bookmarkStart w:id="51" w:name="_Toc372180300"/>
      <w:bookmarkStart w:id="52" w:name="_Toc372198815"/>
      <w:bookmarkStart w:id="53" w:name="_Toc372198933"/>
      <w:bookmarkStart w:id="54" w:name="_Toc373748427"/>
      <w:bookmarkStart w:id="55" w:name="_Toc374015552"/>
      <w:bookmarkStart w:id="56" w:name="_Toc374016845"/>
      <w:bookmarkStart w:id="57" w:name="_Toc374017086"/>
      <w:bookmarkStart w:id="58" w:name="_Toc374017441"/>
      <w:bookmarkStart w:id="59" w:name="_Toc374017565"/>
      <w:bookmarkStart w:id="60" w:name="_Toc374017688"/>
      <w:bookmarkStart w:id="61" w:name="_Toc374017811"/>
      <w:bookmarkStart w:id="62" w:name="_Toc374017930"/>
      <w:bookmarkStart w:id="63" w:name="_Toc374018738"/>
      <w:bookmarkStart w:id="64" w:name="_Toc385932854"/>
      <w:bookmarkStart w:id="65" w:name="_Toc385932957"/>
      <w:bookmarkStart w:id="66" w:name="_Toc371434819"/>
      <w:bookmarkStart w:id="67" w:name="_Toc371434694"/>
      <w:bookmarkStart w:id="68" w:name="_Toc371029108"/>
      <w:bookmarkStart w:id="69" w:name="_Toc371088013"/>
      <w:bookmarkStart w:id="70" w:name="_Toc371095148"/>
      <w:bookmarkStart w:id="71" w:name="_Toc371364548"/>
      <w:bookmarkStart w:id="72" w:name="_Toc371364708"/>
      <w:bookmarkStart w:id="73" w:name="_Toc371365205"/>
      <w:bookmarkStart w:id="74" w:name="_Toc370470692"/>
      <w:bookmarkStart w:id="75" w:name="_Toc371028641"/>
      <w:bookmarkStart w:id="76" w:name="_Toc371514379"/>
      <w:bookmarkStart w:id="77" w:name="_Toc371850377"/>
      <w:bookmarkStart w:id="78" w:name="_Toc372180301"/>
      <w:bookmarkStart w:id="79" w:name="_Toc372198816"/>
      <w:bookmarkStart w:id="80" w:name="_Toc372198934"/>
      <w:bookmarkStart w:id="81" w:name="_Toc373748428"/>
      <w:bookmarkStart w:id="82" w:name="_Toc374015553"/>
      <w:bookmarkStart w:id="83" w:name="_Toc374016846"/>
      <w:bookmarkStart w:id="84" w:name="_Toc374017087"/>
      <w:bookmarkStart w:id="85" w:name="_Toc374017442"/>
      <w:bookmarkStart w:id="86" w:name="_Toc374017566"/>
      <w:bookmarkStart w:id="87" w:name="_Toc374017689"/>
      <w:bookmarkStart w:id="88" w:name="_Toc374017812"/>
      <w:bookmarkStart w:id="89" w:name="_Toc374017931"/>
      <w:bookmarkStart w:id="90" w:name="_Toc374018739"/>
      <w:bookmarkStart w:id="91" w:name="_Toc385932855"/>
      <w:bookmarkStart w:id="92" w:name="_Toc385932958"/>
      <w:bookmarkStart w:id="93" w:name="_Toc370470693"/>
      <w:bookmarkStart w:id="94" w:name="_Toc371028642"/>
      <w:bookmarkStart w:id="95" w:name="_Toc371029109"/>
      <w:bookmarkStart w:id="96" w:name="_Toc371364709"/>
      <w:bookmarkStart w:id="97" w:name="_Toc371365206"/>
      <w:bookmarkStart w:id="98" w:name="_Toc371434695"/>
      <w:bookmarkStart w:id="99" w:name="_Toc371434820"/>
      <w:bookmarkStart w:id="100" w:name="_Toc371514380"/>
      <w:bookmarkStart w:id="101" w:name="_Toc371850378"/>
      <w:bookmarkStart w:id="102" w:name="_Toc371088014"/>
      <w:bookmarkStart w:id="103" w:name="_Toc371095149"/>
      <w:bookmarkStart w:id="104" w:name="_Toc371364549"/>
      <w:bookmarkStart w:id="105" w:name="_Toc372180302"/>
      <w:bookmarkStart w:id="106" w:name="_Toc372198817"/>
      <w:bookmarkStart w:id="107" w:name="_Toc372198935"/>
      <w:bookmarkStart w:id="108" w:name="_Toc373748429"/>
      <w:bookmarkStart w:id="109" w:name="_Toc374015554"/>
      <w:bookmarkStart w:id="110" w:name="_Toc374016847"/>
      <w:bookmarkStart w:id="111" w:name="_Toc374017088"/>
      <w:bookmarkStart w:id="112" w:name="_Toc374017443"/>
      <w:bookmarkStart w:id="113" w:name="_Toc374017567"/>
      <w:bookmarkStart w:id="114" w:name="_Toc374017690"/>
      <w:bookmarkStart w:id="115" w:name="_Toc374017813"/>
      <w:bookmarkStart w:id="116" w:name="_Toc374017932"/>
      <w:bookmarkStart w:id="117" w:name="_Toc374018740"/>
      <w:bookmarkStart w:id="118" w:name="_Toc385932856"/>
      <w:bookmarkStart w:id="119" w:name="_Toc385932959"/>
      <w:bookmarkStart w:id="120" w:name="_Toc370470694"/>
      <w:bookmarkStart w:id="121" w:name="_Toc371028643"/>
      <w:bookmarkStart w:id="122" w:name="_Toc371029110"/>
      <w:bookmarkStart w:id="123" w:name="_Toc371088015"/>
      <w:bookmarkStart w:id="124" w:name="_Toc371095150"/>
      <w:bookmarkStart w:id="125" w:name="_Toc371364550"/>
      <w:bookmarkStart w:id="126" w:name="_Toc371364710"/>
      <w:bookmarkStart w:id="127" w:name="_Toc371365207"/>
      <w:bookmarkStart w:id="128" w:name="_Toc371850379"/>
      <w:bookmarkStart w:id="129" w:name="_Toc371514381"/>
      <w:bookmarkStart w:id="130" w:name="_Toc371434821"/>
      <w:bookmarkStart w:id="131" w:name="_Toc371434696"/>
      <w:bookmarkStart w:id="132" w:name="_Toc372180303"/>
      <w:bookmarkStart w:id="133" w:name="_Toc372198818"/>
      <w:bookmarkStart w:id="134" w:name="_Toc372198936"/>
      <w:bookmarkStart w:id="135" w:name="_Toc373748430"/>
      <w:bookmarkStart w:id="136" w:name="_Toc374015555"/>
      <w:bookmarkStart w:id="137" w:name="_Toc374016848"/>
      <w:bookmarkStart w:id="138" w:name="_Toc374017089"/>
      <w:bookmarkStart w:id="139" w:name="_Toc374017444"/>
      <w:bookmarkStart w:id="140" w:name="_Toc374017568"/>
      <w:bookmarkStart w:id="141" w:name="_Toc374017691"/>
      <w:bookmarkStart w:id="142" w:name="_Toc374017814"/>
      <w:bookmarkStart w:id="143" w:name="_Toc374017933"/>
      <w:bookmarkStart w:id="144" w:name="_Toc374018741"/>
      <w:bookmarkStart w:id="145" w:name="_Toc385932857"/>
      <w:bookmarkStart w:id="146" w:name="_Toc38593296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b/>
        </w:rPr>
        <w:t>及技术规格</w:t>
      </w:r>
      <w:bookmarkEnd w:id="0"/>
    </w:p>
    <w:p w:rsidR="000428ED" w:rsidRDefault="000428ED"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服务内容</w:t>
      </w:r>
    </w:p>
    <w:p w:rsidR="000428ED" w:rsidRDefault="000428ED" w:rsidP="00F91A09">
      <w:pPr>
        <w:pStyle w:val="ListParagraph"/>
        <w:numPr>
          <w:ilvl w:val="0"/>
          <w:numId w:val="11"/>
        </w:numPr>
        <w:spacing w:line="360" w:lineRule="auto"/>
        <w:ind w:left="426" w:firstLineChars="0" w:hanging="426"/>
        <w:rPr>
          <w:rFonts w:ascii="宋体"/>
          <w:b/>
          <w:sz w:val="24"/>
          <w:szCs w:val="24"/>
        </w:rPr>
      </w:pPr>
      <w:r>
        <w:rPr>
          <w:rFonts w:ascii="宋体" w:hAnsi="宋体" w:hint="eastAsia"/>
          <w:b/>
          <w:sz w:val="24"/>
          <w:szCs w:val="24"/>
        </w:rPr>
        <w:t>系统范围</w:t>
      </w:r>
    </w:p>
    <w:p w:rsidR="000428ED" w:rsidRDefault="000428ED" w:rsidP="00F91A09">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F91A09">
        <w:rPr>
          <w:rFonts w:ascii="Frutiger LT 45 Light" w:hAnsi="Frutiger LT 45 Light" w:hint="eastAsia"/>
          <w:color w:val="auto"/>
          <w:sz w:val="24"/>
          <w:szCs w:val="24"/>
          <w:lang w:eastAsia="zh-CN"/>
        </w:rPr>
        <w:t>高速铁路地震监测预警系统是根据地震台站实时测定的地震动参数和由地震初至信息快速估算的地震基本参数，确定地震影响范围及警报等级；在破坏性地震波到达之前，向地震影响范围内的本地及异地铁路发布地震紧急处置信息，联动触发相关系统从而对运行的列车采取有效的紧急处置措施，并对预警信息真实性进行判别后，自动发布误报解除信息或通过人工操作进行震后恢复设备状态。</w:t>
      </w:r>
    </w:p>
    <w:p w:rsidR="000428ED" w:rsidRDefault="000428ED" w:rsidP="00F91A09">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F91A09">
        <w:rPr>
          <w:rFonts w:ascii="Frutiger LT 45 Light" w:hAnsi="Frutiger LT 45 Light" w:hint="eastAsia"/>
          <w:color w:val="auto"/>
          <w:sz w:val="24"/>
          <w:szCs w:val="24"/>
          <w:lang w:eastAsia="zh-CN"/>
        </w:rPr>
        <w:t>该系统实现高速铁路沿线地震实时监测，与国家地震台网的信息接入，进行地震数据收集、分析及处理，生成、传输并发布地震警报信息和紧急处置信息，触发铁路相关系统联动，使运行的列车采取限速或停车措施。为提高运输效率，减少</w:t>
      </w:r>
      <w:r w:rsidRPr="00F91A09">
        <w:rPr>
          <w:rFonts w:ascii="Frutiger LT 45 Light" w:hAnsi="Frutiger LT 45 Light"/>
          <w:color w:val="auto"/>
          <w:sz w:val="24"/>
          <w:szCs w:val="24"/>
          <w:lang w:eastAsia="zh-CN"/>
        </w:rPr>
        <w:t>P</w:t>
      </w:r>
      <w:r w:rsidRPr="00F91A09">
        <w:rPr>
          <w:rFonts w:ascii="Frutiger LT 45 Light" w:hAnsi="Frutiger LT 45 Light" w:hint="eastAsia"/>
          <w:color w:val="auto"/>
          <w:sz w:val="24"/>
          <w:szCs w:val="24"/>
          <w:lang w:eastAsia="zh-CN"/>
        </w:rPr>
        <w:t>波误报对运输秩序的影响，该系统具备误报识别和误报解除功能。</w:t>
      </w:r>
    </w:p>
    <w:p w:rsidR="000428ED" w:rsidRPr="00F91A09" w:rsidRDefault="000428ED" w:rsidP="00F91A09">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F91A09">
        <w:rPr>
          <w:rFonts w:ascii="Frutiger LT 45 Light" w:hAnsi="Frutiger LT 45 Light" w:hint="eastAsia"/>
          <w:color w:val="auto"/>
          <w:sz w:val="24"/>
          <w:szCs w:val="24"/>
          <w:lang w:eastAsia="zh-CN"/>
        </w:rPr>
        <w:t>高速铁路地震监测预警系统是自然灾害及异物侵限监测系统的组成部分。该系统的总体结构及外部接口如下图所示：</w:t>
      </w:r>
    </w:p>
    <w:p w:rsidR="000428ED" w:rsidRPr="00F91A09" w:rsidRDefault="000428ED" w:rsidP="00F91A09">
      <w:pPr>
        <w:pStyle w:val="BodyText"/>
        <w:ind w:left="0"/>
        <w:jc w:val="center"/>
        <w:rPr>
          <w:sz w:val="24"/>
          <w:szCs w:val="24"/>
          <w:lang w:eastAsia="zh-CN"/>
        </w:rPr>
      </w:pPr>
      <w:r w:rsidRPr="00F91A09">
        <w:rPr>
          <w:sz w:val="24"/>
          <w:szCs w:val="24"/>
        </w:rPr>
        <w:object w:dxaOrig="8125" w:dyaOrig="4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in" o:ole="" o:allowoverlap="f">
            <v:imagedata r:id="rId5" o:title=""/>
          </v:shape>
          <o:OLEObject Type="Embed" ProgID="Visio.Drawing.11" ShapeID="_x0000_i1025" DrawAspect="Content" ObjectID="_1534139627" r:id="rId6"/>
        </w:object>
      </w:r>
    </w:p>
    <w:p w:rsidR="000428ED" w:rsidRPr="00F91A09" w:rsidRDefault="000428ED" w:rsidP="00F91A09">
      <w:pPr>
        <w:pStyle w:val="Caption"/>
        <w:rPr>
          <w:sz w:val="24"/>
          <w:szCs w:val="24"/>
          <w:lang w:eastAsia="zh-CN"/>
        </w:rPr>
      </w:pPr>
      <w:r w:rsidRPr="00F91A09">
        <w:rPr>
          <w:rFonts w:hint="eastAsia"/>
          <w:sz w:val="24"/>
          <w:szCs w:val="24"/>
          <w:lang w:eastAsia="zh-CN"/>
        </w:rPr>
        <w:t>图</w:t>
      </w:r>
      <w:r w:rsidRPr="00F91A09">
        <w:rPr>
          <w:sz w:val="24"/>
          <w:szCs w:val="24"/>
          <w:lang w:eastAsia="zh-CN"/>
        </w:rPr>
        <w:fldChar w:fldCharType="begin"/>
      </w:r>
      <w:r w:rsidRPr="00F91A09">
        <w:rPr>
          <w:sz w:val="24"/>
          <w:szCs w:val="24"/>
          <w:lang w:eastAsia="zh-CN"/>
        </w:rPr>
        <w:instrText xml:space="preserve"> SEQ </w:instrText>
      </w:r>
      <w:r w:rsidRPr="00F91A09">
        <w:rPr>
          <w:rFonts w:hint="eastAsia"/>
          <w:sz w:val="24"/>
          <w:szCs w:val="24"/>
          <w:lang w:eastAsia="zh-CN"/>
        </w:rPr>
        <w:instrText>图</w:instrText>
      </w:r>
      <w:r w:rsidRPr="00F91A09">
        <w:rPr>
          <w:sz w:val="24"/>
          <w:szCs w:val="24"/>
          <w:lang w:eastAsia="zh-CN"/>
        </w:rPr>
        <w:instrText xml:space="preserve"> \* ARABIC \s 1 </w:instrText>
      </w:r>
      <w:r w:rsidRPr="00F91A09">
        <w:rPr>
          <w:sz w:val="24"/>
          <w:szCs w:val="24"/>
          <w:lang w:eastAsia="zh-CN"/>
        </w:rPr>
        <w:fldChar w:fldCharType="separate"/>
      </w:r>
      <w:r w:rsidRPr="00F91A09">
        <w:rPr>
          <w:noProof/>
          <w:sz w:val="24"/>
          <w:szCs w:val="24"/>
          <w:lang w:eastAsia="zh-CN"/>
        </w:rPr>
        <w:t>1</w:t>
      </w:r>
      <w:r w:rsidRPr="00F91A09">
        <w:rPr>
          <w:sz w:val="24"/>
          <w:szCs w:val="24"/>
          <w:lang w:eastAsia="zh-CN"/>
        </w:rPr>
        <w:fldChar w:fldCharType="end"/>
      </w:r>
      <w:r w:rsidRPr="00F91A09">
        <w:rPr>
          <w:sz w:val="24"/>
          <w:szCs w:val="24"/>
          <w:lang w:eastAsia="zh-CN"/>
        </w:rPr>
        <w:t xml:space="preserve"> </w:t>
      </w:r>
      <w:r w:rsidRPr="00F91A09">
        <w:rPr>
          <w:rFonts w:hint="eastAsia"/>
          <w:sz w:val="24"/>
          <w:szCs w:val="24"/>
          <w:lang w:eastAsia="zh-CN"/>
        </w:rPr>
        <w:t>系统结构示意图</w:t>
      </w:r>
    </w:p>
    <w:p w:rsidR="000428ED" w:rsidRDefault="000428ED" w:rsidP="00F61662">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F61662">
        <w:rPr>
          <w:rFonts w:ascii="Frutiger LT 45 Light" w:hAnsi="Frutiger LT 45 Light" w:hint="eastAsia"/>
          <w:color w:val="auto"/>
          <w:sz w:val="24"/>
          <w:szCs w:val="24"/>
          <w:lang w:eastAsia="zh-CN"/>
        </w:rPr>
        <w:t>地震预警监测系统采用两级架构，如</w:t>
      </w:r>
      <w:r>
        <w:rPr>
          <w:rFonts w:ascii="Frutiger LT 45 Light" w:hAnsi="Frutiger LT 45 Light" w:hint="eastAsia"/>
          <w:color w:val="auto"/>
          <w:sz w:val="24"/>
          <w:szCs w:val="24"/>
          <w:lang w:eastAsia="zh-CN"/>
        </w:rPr>
        <w:t>上</w:t>
      </w:r>
      <w:r w:rsidRPr="00F61662">
        <w:rPr>
          <w:rFonts w:ascii="Frutiger LT 45 Light" w:hAnsi="Frutiger LT 45 Light" w:hint="eastAsia"/>
          <w:color w:val="auto"/>
          <w:sz w:val="24"/>
          <w:szCs w:val="24"/>
          <w:lang w:eastAsia="zh-CN"/>
        </w:rPr>
        <w:t>图所示。第一级为铁路局中心系统，第二级为现场监测设备。</w:t>
      </w:r>
    </w:p>
    <w:p w:rsidR="000428ED" w:rsidRDefault="000428ED" w:rsidP="00F61662">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F61662">
        <w:rPr>
          <w:rFonts w:ascii="Frutiger LT 45 Light" w:hAnsi="Frutiger LT 45 Light" w:hint="eastAsia"/>
          <w:color w:val="auto"/>
          <w:sz w:val="24"/>
          <w:szCs w:val="24"/>
          <w:lang w:eastAsia="zh-CN"/>
        </w:rPr>
        <w:t>地震预警监测铁路局中心系统设置在铁路局</w:t>
      </w:r>
      <w:r>
        <w:rPr>
          <w:rFonts w:ascii="Frutiger LT 45 Light" w:hAnsi="Frutiger LT 45 Light" w:hint="eastAsia"/>
          <w:color w:val="auto"/>
          <w:sz w:val="24"/>
          <w:szCs w:val="24"/>
          <w:lang w:eastAsia="zh-CN"/>
        </w:rPr>
        <w:t>，</w:t>
      </w:r>
      <w:r w:rsidRPr="00F61662">
        <w:rPr>
          <w:rFonts w:ascii="Frutiger LT 45 Light" w:hAnsi="Frutiger LT 45 Light" w:hint="eastAsia"/>
          <w:color w:val="auto"/>
          <w:sz w:val="24"/>
          <w:szCs w:val="24"/>
          <w:lang w:eastAsia="zh-CN"/>
        </w:rPr>
        <w:t>包括前端预警服务器、前端接口服务器、紧急处置服务器、地理信息服务器、数据库服务器、邻局接口服务器、维护管理服务器、台网接口服务器、时间同步服务器、通信应用服务器、</w:t>
      </w:r>
      <w:r w:rsidRPr="00F61662">
        <w:rPr>
          <w:rFonts w:ascii="Frutiger LT 45 Light" w:hAnsi="Frutiger LT 45 Light"/>
          <w:color w:val="auto"/>
          <w:sz w:val="24"/>
          <w:szCs w:val="24"/>
          <w:lang w:eastAsia="zh-CN"/>
        </w:rPr>
        <w:t>GPRS</w:t>
      </w:r>
      <w:r w:rsidRPr="00F61662">
        <w:rPr>
          <w:rFonts w:ascii="Frutiger LT 45 Light" w:hAnsi="Frutiger LT 45 Light" w:hint="eastAsia"/>
          <w:color w:val="auto"/>
          <w:sz w:val="24"/>
          <w:szCs w:val="24"/>
          <w:lang w:eastAsia="zh-CN"/>
        </w:rPr>
        <w:t>通信服务器、地震</w:t>
      </w:r>
      <w:r w:rsidRPr="00F61662">
        <w:rPr>
          <w:rFonts w:ascii="Frutiger LT 45 Light" w:hAnsi="Frutiger LT 45 Light"/>
          <w:color w:val="auto"/>
          <w:sz w:val="24"/>
          <w:szCs w:val="24"/>
          <w:lang w:eastAsia="zh-CN"/>
        </w:rPr>
        <w:t>GPRS</w:t>
      </w:r>
      <w:r w:rsidRPr="00F61662">
        <w:rPr>
          <w:rFonts w:ascii="Frutiger LT 45 Light" w:hAnsi="Frutiger LT 45 Light" w:hint="eastAsia"/>
          <w:color w:val="auto"/>
          <w:sz w:val="24"/>
          <w:szCs w:val="24"/>
          <w:lang w:eastAsia="zh-CN"/>
        </w:rPr>
        <w:t>接口服务器、小区广播通信服务器（预留）、地震小区广播中心（预留）、数据存储设备、网络设备、安全设备、监测业务终端和监测维护终端等。</w:t>
      </w:r>
    </w:p>
    <w:p w:rsidR="000428ED" w:rsidRDefault="000428ED" w:rsidP="00F61662">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F61662">
        <w:rPr>
          <w:rFonts w:ascii="Frutiger LT 45 Light" w:hAnsi="Frutiger LT 45 Light" w:hint="eastAsia"/>
          <w:color w:val="auto"/>
          <w:sz w:val="24"/>
          <w:szCs w:val="24"/>
          <w:lang w:eastAsia="zh-CN"/>
        </w:rPr>
        <w:t>现场监测设备由地震计和监控单元组成。监控单元由数据采集器、监控主机、牵变接口、信号接口、电源、网络和隔离开关、防雷模块等组成，具备地震监测、牵变触发和信号触发等功能。</w:t>
      </w:r>
    </w:p>
    <w:p w:rsidR="000428ED" w:rsidRPr="008A5F4D" w:rsidRDefault="000428ED" w:rsidP="00D7597A">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8A5F4D">
        <w:rPr>
          <w:rFonts w:ascii="Frutiger LT 45 Light" w:hAnsi="Frutiger LT 45 Light" w:hint="eastAsia"/>
          <w:color w:val="auto"/>
          <w:sz w:val="24"/>
          <w:szCs w:val="24"/>
          <w:lang w:eastAsia="zh-CN"/>
        </w:rPr>
        <w:t>紧急处置通过触发车载地震装置、牵引供电系统和列控系统三种方式实现，不同方式间相互独立。根据地震警报级别，紧急处置由低到高划分为Ⅰ级、Ⅱ级和Ⅲ级处置。</w:t>
      </w:r>
    </w:p>
    <w:p w:rsidR="000428ED" w:rsidRPr="008A5F4D" w:rsidRDefault="000428ED" w:rsidP="00D7597A">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8A5F4D">
        <w:rPr>
          <w:rFonts w:ascii="Frutiger LT 45 Light" w:hAnsi="Frutiger LT 45 Light" w:hint="eastAsia"/>
          <w:color w:val="auto"/>
          <w:sz w:val="24"/>
          <w:szCs w:val="24"/>
          <w:lang w:eastAsia="zh-CN"/>
        </w:rPr>
        <w:t>Ⅰ级处置</w:t>
      </w:r>
      <w:r w:rsidRPr="008A5F4D">
        <w:rPr>
          <w:rFonts w:ascii="Frutiger LT 45 Light" w:hAnsi="Frutiger LT 45 Light"/>
          <w:color w:val="auto"/>
          <w:sz w:val="24"/>
          <w:szCs w:val="24"/>
          <w:lang w:eastAsia="zh-CN"/>
        </w:rPr>
        <w:t>—</w:t>
      </w:r>
      <w:r w:rsidRPr="008A5F4D">
        <w:rPr>
          <w:rFonts w:ascii="Frutiger LT 45 Light" w:hAnsi="Frutiger LT 45 Light" w:hint="eastAsia"/>
          <w:color w:val="auto"/>
          <w:sz w:val="24"/>
          <w:szCs w:val="24"/>
          <w:lang w:eastAsia="zh-CN"/>
        </w:rPr>
        <w:t>车载地震装置语音提示司机手动施加最大常用制动限速运行（暂定</w:t>
      </w:r>
      <w:r w:rsidRPr="008A5F4D">
        <w:rPr>
          <w:rFonts w:ascii="Frutiger LT 45 Light" w:hAnsi="Frutiger LT 45 Light"/>
          <w:color w:val="auto"/>
          <w:sz w:val="24"/>
          <w:szCs w:val="24"/>
          <w:lang w:eastAsia="zh-CN"/>
        </w:rPr>
        <w:t>160km/h</w:t>
      </w:r>
      <w:r w:rsidRPr="008A5F4D">
        <w:rPr>
          <w:rFonts w:ascii="Frutiger LT 45 Light" w:hAnsi="Frutiger LT 45 Light" w:hint="eastAsia"/>
          <w:color w:val="auto"/>
          <w:sz w:val="24"/>
          <w:szCs w:val="24"/>
          <w:lang w:eastAsia="zh-CN"/>
        </w:rPr>
        <w:t>）。</w:t>
      </w:r>
    </w:p>
    <w:p w:rsidR="000428ED" w:rsidRPr="008A5F4D" w:rsidRDefault="000428ED" w:rsidP="00D7597A">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8A5F4D">
        <w:rPr>
          <w:rFonts w:ascii="Frutiger LT 45 Light" w:hAnsi="Frutiger LT 45 Light" w:hint="eastAsia"/>
          <w:color w:val="auto"/>
          <w:sz w:val="24"/>
          <w:szCs w:val="24"/>
          <w:lang w:eastAsia="zh-CN"/>
        </w:rPr>
        <w:t>Ⅱ级处置</w:t>
      </w:r>
      <w:r w:rsidRPr="008A5F4D">
        <w:rPr>
          <w:rFonts w:ascii="Frutiger LT 45 Light" w:hAnsi="Frutiger LT 45 Light"/>
          <w:color w:val="auto"/>
          <w:sz w:val="24"/>
          <w:szCs w:val="24"/>
          <w:lang w:eastAsia="zh-CN"/>
        </w:rPr>
        <w:t>—</w:t>
      </w:r>
      <w:r w:rsidRPr="008A5F4D">
        <w:rPr>
          <w:rFonts w:ascii="Frutiger LT 45 Light" w:hAnsi="Frutiger LT 45 Light" w:hint="eastAsia"/>
          <w:color w:val="auto"/>
          <w:sz w:val="24"/>
          <w:szCs w:val="24"/>
          <w:lang w:eastAsia="zh-CN"/>
        </w:rPr>
        <w:t>列控系统行车控制和车载地震装置触发列车紧急制动。</w:t>
      </w:r>
    </w:p>
    <w:p w:rsidR="000428ED" w:rsidRPr="00F91A09" w:rsidRDefault="000428ED" w:rsidP="008A5F4D">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8A5F4D">
        <w:rPr>
          <w:rFonts w:ascii="Frutiger LT 45 Light" w:hAnsi="Frutiger LT 45 Light" w:hint="eastAsia"/>
          <w:color w:val="auto"/>
          <w:sz w:val="24"/>
          <w:szCs w:val="24"/>
          <w:lang w:eastAsia="zh-CN"/>
        </w:rPr>
        <w:t>Ⅲ级处置</w:t>
      </w:r>
      <w:r w:rsidRPr="008A5F4D">
        <w:rPr>
          <w:rFonts w:ascii="Frutiger LT 45 Light" w:hAnsi="Frutiger LT 45 Light"/>
          <w:color w:val="auto"/>
          <w:sz w:val="24"/>
          <w:szCs w:val="24"/>
          <w:lang w:eastAsia="zh-CN"/>
        </w:rPr>
        <w:t>—</w:t>
      </w:r>
      <w:r w:rsidRPr="008A5F4D">
        <w:rPr>
          <w:rFonts w:ascii="Frutiger LT 45 Light" w:hAnsi="Frutiger LT 45 Light" w:hint="eastAsia"/>
          <w:color w:val="auto"/>
          <w:sz w:val="24"/>
          <w:szCs w:val="24"/>
          <w:lang w:eastAsia="zh-CN"/>
        </w:rPr>
        <w:t>列控系统行车控制和车载地震装置触发列车紧急制动，同时接触网断电。</w:t>
      </w:r>
    </w:p>
    <w:p w:rsidR="000428ED" w:rsidRPr="00F91A09" w:rsidRDefault="000428ED" w:rsidP="00F91A09">
      <w:pPr>
        <w:pStyle w:val="ListParagraph"/>
        <w:numPr>
          <w:ilvl w:val="0"/>
          <w:numId w:val="11"/>
        </w:numPr>
        <w:spacing w:line="360" w:lineRule="auto"/>
        <w:ind w:left="426" w:firstLineChars="0" w:hanging="426"/>
        <w:rPr>
          <w:rFonts w:ascii="宋体"/>
          <w:b/>
          <w:sz w:val="24"/>
          <w:szCs w:val="24"/>
        </w:rPr>
      </w:pPr>
      <w:r>
        <w:rPr>
          <w:rFonts w:ascii="宋体" w:hAnsi="宋体"/>
          <w:b/>
          <w:sz w:val="24"/>
          <w:szCs w:val="24"/>
        </w:rPr>
        <w:t>RAMS</w:t>
      </w:r>
      <w:r>
        <w:rPr>
          <w:rFonts w:ascii="宋体" w:hAnsi="宋体" w:hint="eastAsia"/>
          <w:b/>
          <w:sz w:val="24"/>
          <w:szCs w:val="24"/>
        </w:rPr>
        <w:t>咨询</w:t>
      </w:r>
      <w:r w:rsidRPr="00F91A09">
        <w:rPr>
          <w:rFonts w:ascii="宋体" w:hAnsi="宋体" w:hint="eastAsia"/>
          <w:b/>
          <w:sz w:val="24"/>
          <w:szCs w:val="24"/>
        </w:rPr>
        <w:t>范围</w:t>
      </w:r>
    </w:p>
    <w:p w:rsidR="000428ED" w:rsidRPr="00586AB7" w:rsidRDefault="000428ED" w:rsidP="00586AB7">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为使上述高速铁路地震监测预警系统研制项目的</w:t>
      </w:r>
      <w:r w:rsidRPr="00586AB7">
        <w:rPr>
          <w:rFonts w:ascii="Frutiger LT 45 Light" w:hAnsi="Frutiger LT 45 Light"/>
          <w:color w:val="auto"/>
          <w:sz w:val="24"/>
          <w:szCs w:val="24"/>
          <w:lang w:eastAsia="zh-CN"/>
        </w:rPr>
        <w:t>RAMS</w:t>
      </w:r>
      <w:r w:rsidRPr="00586AB7">
        <w:rPr>
          <w:rFonts w:ascii="Frutiger LT 45 Light" w:hAnsi="Frutiger LT 45 Light" w:hint="eastAsia"/>
          <w:color w:val="auto"/>
          <w:sz w:val="24"/>
          <w:szCs w:val="24"/>
          <w:lang w:eastAsia="zh-CN"/>
        </w:rPr>
        <w:t>保障工作的顺利开展，</w:t>
      </w:r>
      <w:r>
        <w:rPr>
          <w:rFonts w:ascii="Frutiger LT 45 Light" w:hAnsi="Frutiger LT 45 Light" w:hint="eastAsia"/>
          <w:color w:val="auto"/>
          <w:sz w:val="24"/>
          <w:szCs w:val="24"/>
          <w:lang w:eastAsia="zh-CN"/>
        </w:rPr>
        <w:t>需要</w:t>
      </w:r>
      <w:r w:rsidRPr="00586AB7">
        <w:rPr>
          <w:rFonts w:ascii="Frutiger LT 45 Light" w:hAnsi="Frutiger LT 45 Light" w:hint="eastAsia"/>
          <w:color w:val="auto"/>
          <w:sz w:val="24"/>
          <w:szCs w:val="24"/>
          <w:lang w:eastAsia="zh-CN"/>
        </w:rPr>
        <w:t>针对该项目向铁科院提供</w:t>
      </w:r>
      <w:r w:rsidRPr="00586AB7">
        <w:rPr>
          <w:rFonts w:ascii="Frutiger LT 45 Light" w:hAnsi="Frutiger LT 45 Light"/>
          <w:color w:val="auto"/>
          <w:sz w:val="24"/>
          <w:szCs w:val="24"/>
          <w:lang w:eastAsia="zh-CN"/>
        </w:rPr>
        <w:t>RAMS</w:t>
      </w:r>
      <w:r w:rsidRPr="00586AB7">
        <w:rPr>
          <w:rFonts w:ascii="Frutiger LT 45 Light" w:hAnsi="Frutiger LT 45 Light" w:hint="eastAsia"/>
          <w:color w:val="auto"/>
          <w:sz w:val="24"/>
          <w:szCs w:val="24"/>
          <w:lang w:eastAsia="zh-CN"/>
        </w:rPr>
        <w:t>体系建立的咨询和辅导服务。</w:t>
      </w:r>
    </w:p>
    <w:p w:rsidR="000428ED" w:rsidRPr="00586AB7" w:rsidRDefault="000428ED" w:rsidP="00586AB7">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通过提高部分关键的风险控制和安全管理的流程，可以显著提高系统的安全保障水平。</w:t>
      </w:r>
      <w:r>
        <w:rPr>
          <w:rFonts w:ascii="Frutiger LT 45 Light" w:hAnsi="Frutiger LT 45 Light" w:hint="eastAsia"/>
          <w:color w:val="auto"/>
          <w:sz w:val="24"/>
          <w:szCs w:val="24"/>
          <w:lang w:eastAsia="zh-CN"/>
        </w:rPr>
        <w:t>服务方需通过文档审核</w:t>
      </w:r>
      <w:r w:rsidRPr="00586AB7">
        <w:rPr>
          <w:rFonts w:ascii="Frutiger LT 45 Light" w:hAnsi="Frutiger LT 45 Light" w:hint="eastAsia"/>
          <w:color w:val="auto"/>
          <w:sz w:val="24"/>
          <w:szCs w:val="24"/>
          <w:lang w:eastAsia="zh-CN"/>
        </w:rPr>
        <w:t>、体系</w:t>
      </w:r>
      <w:r>
        <w:rPr>
          <w:rFonts w:ascii="Frutiger LT 45 Light" w:hAnsi="Frutiger LT 45 Light" w:hint="eastAsia"/>
          <w:color w:val="auto"/>
          <w:sz w:val="24"/>
          <w:szCs w:val="24"/>
          <w:lang w:eastAsia="zh-CN"/>
        </w:rPr>
        <w:t>检查</w:t>
      </w:r>
      <w:r w:rsidRPr="00586AB7">
        <w:rPr>
          <w:rFonts w:ascii="Frutiger LT 45 Light" w:hAnsi="Frutiger LT 45 Light" w:hint="eastAsia"/>
          <w:color w:val="auto"/>
          <w:sz w:val="24"/>
          <w:szCs w:val="24"/>
          <w:lang w:eastAsia="zh-CN"/>
        </w:rPr>
        <w:t>、会议面谈等方式，提供必要的指导以帮助铁科院针对上述项目建立或改进项目层面主要的基本安全管理及质量管理流程，特别是在大部分铁路相关企业通常较为薄弱的方面，例如：</w:t>
      </w:r>
    </w:p>
    <w:p w:rsidR="000428ED" w:rsidRPr="00586AB7" w:rsidRDefault="000428ED" w:rsidP="00B021F2">
      <w:pPr>
        <w:pStyle w:val="BodyText"/>
        <w:numPr>
          <w:ilvl w:val="0"/>
          <w:numId w:val="13"/>
        </w:numPr>
        <w:tabs>
          <w:tab w:val="left" w:pos="1021"/>
        </w:tabs>
        <w:spacing w:after="120" w:line="360" w:lineRule="auto"/>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风险分析</w:t>
      </w:r>
      <w:r>
        <w:rPr>
          <w:rFonts w:ascii="Frutiger LT 45 Light" w:hAnsi="Frutiger LT 45 Light" w:hint="eastAsia"/>
          <w:color w:val="auto"/>
          <w:sz w:val="24"/>
          <w:szCs w:val="24"/>
          <w:lang w:eastAsia="zh-CN"/>
        </w:rPr>
        <w:t>与</w:t>
      </w:r>
      <w:r w:rsidRPr="00586AB7">
        <w:rPr>
          <w:rFonts w:ascii="Frutiger LT 45 Light" w:hAnsi="Frutiger LT 45 Light" w:hint="eastAsia"/>
          <w:color w:val="auto"/>
          <w:sz w:val="24"/>
          <w:szCs w:val="24"/>
          <w:lang w:eastAsia="zh-CN"/>
        </w:rPr>
        <w:t>危害管理</w:t>
      </w:r>
    </w:p>
    <w:p w:rsidR="000428ED" w:rsidRPr="00586AB7" w:rsidRDefault="000428ED" w:rsidP="00586AB7">
      <w:pPr>
        <w:pStyle w:val="BodyText"/>
        <w:numPr>
          <w:ilvl w:val="0"/>
          <w:numId w:val="13"/>
        </w:numPr>
        <w:tabs>
          <w:tab w:val="left" w:pos="1021"/>
        </w:tabs>
        <w:spacing w:after="120" w:line="360" w:lineRule="auto"/>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问题</w:t>
      </w:r>
      <w:r w:rsidRPr="00586AB7">
        <w:rPr>
          <w:rFonts w:ascii="Frutiger LT 45 Light" w:hAnsi="Frutiger LT 45 Light"/>
          <w:color w:val="auto"/>
          <w:sz w:val="24"/>
          <w:szCs w:val="24"/>
          <w:lang w:eastAsia="zh-CN"/>
        </w:rPr>
        <w:t>/</w:t>
      </w:r>
      <w:r w:rsidRPr="00586AB7">
        <w:rPr>
          <w:rFonts w:ascii="Frutiger LT 45 Light" w:hAnsi="Frutiger LT 45 Light" w:hint="eastAsia"/>
          <w:color w:val="auto"/>
          <w:sz w:val="24"/>
          <w:szCs w:val="24"/>
          <w:lang w:eastAsia="zh-CN"/>
        </w:rPr>
        <w:t>故障报告及纠正</w:t>
      </w:r>
    </w:p>
    <w:p w:rsidR="000428ED" w:rsidRPr="00586AB7" w:rsidRDefault="000428ED" w:rsidP="00586AB7">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以及</w:t>
      </w:r>
    </w:p>
    <w:p w:rsidR="000428ED" w:rsidRPr="00586AB7" w:rsidRDefault="000428ED" w:rsidP="00586AB7">
      <w:pPr>
        <w:pStyle w:val="BodyText"/>
        <w:numPr>
          <w:ilvl w:val="0"/>
          <w:numId w:val="15"/>
        </w:numPr>
        <w:tabs>
          <w:tab w:val="left" w:pos="1021"/>
        </w:tabs>
        <w:spacing w:after="120" w:line="360" w:lineRule="auto"/>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人员能力管理</w:t>
      </w:r>
    </w:p>
    <w:p w:rsidR="000428ED" w:rsidRPr="00586AB7" w:rsidRDefault="000428ED" w:rsidP="00586AB7">
      <w:pPr>
        <w:pStyle w:val="BodyText"/>
        <w:numPr>
          <w:ilvl w:val="0"/>
          <w:numId w:val="15"/>
        </w:numPr>
        <w:tabs>
          <w:tab w:val="left" w:pos="1021"/>
        </w:tabs>
        <w:spacing w:after="120" w:line="360" w:lineRule="auto"/>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项目配置管理</w:t>
      </w:r>
    </w:p>
    <w:p w:rsidR="000428ED" w:rsidRPr="00586AB7" w:rsidRDefault="000428ED" w:rsidP="00586AB7">
      <w:pPr>
        <w:pStyle w:val="BodyText"/>
        <w:numPr>
          <w:ilvl w:val="0"/>
          <w:numId w:val="15"/>
        </w:numPr>
        <w:tabs>
          <w:tab w:val="left" w:pos="1021"/>
        </w:tabs>
        <w:spacing w:after="120" w:line="360" w:lineRule="auto"/>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文档管理与记录</w:t>
      </w:r>
    </w:p>
    <w:p w:rsidR="000428ED" w:rsidRPr="00586AB7" w:rsidRDefault="000428ED" w:rsidP="00586AB7">
      <w:pPr>
        <w:pStyle w:val="BodyText"/>
        <w:numPr>
          <w:ilvl w:val="0"/>
          <w:numId w:val="15"/>
        </w:numPr>
        <w:tabs>
          <w:tab w:val="left" w:pos="1021"/>
        </w:tabs>
        <w:spacing w:after="120" w:line="360" w:lineRule="auto"/>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项目开发与评审</w:t>
      </w:r>
    </w:p>
    <w:p w:rsidR="000428ED" w:rsidRDefault="000428ED" w:rsidP="00586AB7">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sidRPr="00586AB7">
        <w:rPr>
          <w:rFonts w:ascii="Frutiger LT 45 Light" w:hAnsi="Frutiger LT 45 Light" w:hint="eastAsia"/>
          <w:color w:val="auto"/>
          <w:sz w:val="24"/>
          <w:szCs w:val="24"/>
          <w:lang w:eastAsia="zh-CN"/>
        </w:rPr>
        <w:t>等方面。</w:t>
      </w:r>
    </w:p>
    <w:p w:rsidR="000428ED" w:rsidRPr="00586AB7" w:rsidRDefault="000428ED" w:rsidP="00586AB7">
      <w:pPr>
        <w:pStyle w:val="BodyText"/>
        <w:tabs>
          <w:tab w:val="left" w:pos="1021"/>
        </w:tabs>
        <w:spacing w:after="120" w:line="360" w:lineRule="auto"/>
        <w:ind w:left="0" w:firstLineChars="200" w:firstLine="480"/>
        <w:jc w:val="both"/>
        <w:rPr>
          <w:rFonts w:ascii="Frutiger LT 45 Light" w:hAnsi="Frutiger LT 45 Light"/>
          <w:color w:val="auto"/>
          <w:sz w:val="24"/>
          <w:szCs w:val="24"/>
          <w:lang w:eastAsia="zh-CN"/>
        </w:rPr>
      </w:pPr>
      <w:r>
        <w:rPr>
          <w:rFonts w:ascii="Frutiger LT 45 Light" w:hAnsi="Frutiger LT 45 Light" w:hint="eastAsia"/>
          <w:color w:val="auto"/>
          <w:sz w:val="24"/>
          <w:szCs w:val="24"/>
          <w:lang w:eastAsia="zh-CN"/>
        </w:rPr>
        <w:t>服务方应</w:t>
      </w:r>
      <w:r w:rsidRPr="00586AB7">
        <w:rPr>
          <w:rFonts w:ascii="Frutiger LT 45 Light" w:hAnsi="Frutiger LT 45 Light" w:hint="eastAsia"/>
          <w:color w:val="auto"/>
          <w:sz w:val="24"/>
          <w:szCs w:val="24"/>
          <w:lang w:eastAsia="zh-CN"/>
        </w:rPr>
        <w:t>随项目进展过程，为铁科院项目人员提供必要的辅导，介绍保证铁</w:t>
      </w:r>
      <w:r>
        <w:rPr>
          <w:rFonts w:ascii="Frutiger LT 45 Light" w:hAnsi="Frutiger LT 45 Light" w:hint="eastAsia"/>
          <w:color w:val="auto"/>
          <w:sz w:val="24"/>
          <w:szCs w:val="24"/>
          <w:lang w:eastAsia="zh-CN"/>
        </w:rPr>
        <w:t>路信号系统安全而开展安全管理工作的过程及方法，使系统开发人员</w:t>
      </w:r>
      <w:r w:rsidRPr="00586AB7">
        <w:rPr>
          <w:rFonts w:ascii="Frutiger LT 45 Light" w:hAnsi="Frutiger LT 45 Light" w:hint="eastAsia"/>
          <w:color w:val="auto"/>
          <w:sz w:val="24"/>
          <w:szCs w:val="24"/>
          <w:lang w:eastAsia="zh-CN"/>
        </w:rPr>
        <w:t>具备开展项目安全保障工作的能力</w:t>
      </w:r>
      <w:r>
        <w:rPr>
          <w:rFonts w:ascii="Frutiger LT 45 Light" w:hAnsi="Frutiger LT 45 Light" w:hint="eastAsia"/>
          <w:color w:val="auto"/>
          <w:sz w:val="24"/>
          <w:szCs w:val="24"/>
          <w:lang w:eastAsia="zh-CN"/>
        </w:rPr>
        <w:t>。</w:t>
      </w:r>
    </w:p>
    <w:p w:rsidR="000428ED" w:rsidRDefault="000428ED"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资格与能力要求</w:t>
      </w:r>
    </w:p>
    <w:p w:rsidR="000428ED" w:rsidRDefault="000428ED" w:rsidP="00F91A09">
      <w:pPr>
        <w:spacing w:line="360" w:lineRule="auto"/>
        <w:rPr>
          <w:rFonts w:ascii="宋体"/>
          <w:sz w:val="24"/>
          <w:szCs w:val="24"/>
        </w:rPr>
      </w:pPr>
      <w:r>
        <w:rPr>
          <w:rFonts w:ascii="宋体" w:hAnsi="宋体"/>
          <w:sz w:val="24"/>
          <w:szCs w:val="24"/>
        </w:rPr>
        <w:t>1</w:t>
      </w:r>
      <w:r>
        <w:rPr>
          <w:rFonts w:ascii="宋体" w:hAnsi="宋体" w:hint="eastAsia"/>
          <w:sz w:val="24"/>
          <w:szCs w:val="24"/>
        </w:rPr>
        <w:t>、安全评估行业资质</w:t>
      </w:r>
    </w:p>
    <w:p w:rsidR="000428ED" w:rsidRDefault="000428ED" w:rsidP="00574749">
      <w:pPr>
        <w:spacing w:line="360" w:lineRule="auto"/>
        <w:rPr>
          <w:rFonts w:ascii="宋体"/>
          <w:sz w:val="24"/>
          <w:szCs w:val="24"/>
        </w:rPr>
      </w:pPr>
      <w:r>
        <w:rPr>
          <w:rFonts w:ascii="宋体"/>
          <w:sz w:val="24"/>
          <w:szCs w:val="24"/>
        </w:rPr>
        <w:tab/>
      </w:r>
      <w:r>
        <w:rPr>
          <w:rFonts w:ascii="宋体" w:hAnsi="宋体" w:hint="eastAsia"/>
          <w:sz w:val="24"/>
          <w:szCs w:val="24"/>
        </w:rPr>
        <w:t>铁路产品</w:t>
      </w:r>
      <w:r>
        <w:rPr>
          <w:rFonts w:ascii="宋体" w:hAnsi="宋体"/>
          <w:sz w:val="24"/>
          <w:szCs w:val="24"/>
        </w:rPr>
        <w:t>(</w:t>
      </w:r>
      <w:r>
        <w:rPr>
          <w:rFonts w:ascii="宋体" w:hAnsi="宋体" w:hint="eastAsia"/>
          <w:sz w:val="24"/>
          <w:szCs w:val="24"/>
        </w:rPr>
        <w:t>项目</w:t>
      </w:r>
      <w:r>
        <w:rPr>
          <w:rFonts w:ascii="宋体" w:hAnsi="宋体"/>
          <w:sz w:val="24"/>
          <w:szCs w:val="24"/>
        </w:rPr>
        <w:t>)</w:t>
      </w:r>
      <w:r>
        <w:rPr>
          <w:rFonts w:ascii="宋体" w:hAnsi="宋体" w:hint="eastAsia"/>
          <w:sz w:val="24"/>
          <w:szCs w:val="24"/>
        </w:rPr>
        <w:t>安全评估机构应具有国际互认或所在国家级认证认可机构授予的</w:t>
      </w:r>
      <w:r>
        <w:rPr>
          <w:rFonts w:ascii="宋体" w:hAnsi="宋体"/>
          <w:sz w:val="24"/>
          <w:szCs w:val="24"/>
        </w:rPr>
        <w:t>ISO17065</w:t>
      </w:r>
      <w:r>
        <w:rPr>
          <w:rFonts w:ascii="宋体" w:hAnsi="宋体" w:hint="eastAsia"/>
          <w:sz w:val="24"/>
          <w:szCs w:val="24"/>
        </w:rPr>
        <w:t>（项目）认证资质或许可（其中包括对</w:t>
      </w:r>
      <w:r>
        <w:rPr>
          <w:rFonts w:ascii="宋体" w:hAnsi="宋体"/>
          <w:sz w:val="24"/>
          <w:szCs w:val="24"/>
        </w:rPr>
        <w:t>EN50126</w:t>
      </w:r>
      <w:r>
        <w:rPr>
          <w:rFonts w:ascii="宋体" w:hAnsi="宋体" w:hint="eastAsia"/>
          <w:sz w:val="24"/>
          <w:szCs w:val="24"/>
        </w:rPr>
        <w:t>、</w:t>
      </w:r>
      <w:r>
        <w:rPr>
          <w:rFonts w:ascii="宋体" w:hAnsi="宋体"/>
          <w:sz w:val="24"/>
          <w:szCs w:val="24"/>
        </w:rPr>
        <w:t>EN50128</w:t>
      </w:r>
      <w:r>
        <w:rPr>
          <w:rFonts w:ascii="宋体" w:hAnsi="宋体" w:hint="eastAsia"/>
          <w:sz w:val="24"/>
          <w:szCs w:val="24"/>
        </w:rPr>
        <w:t>、</w:t>
      </w:r>
      <w:r>
        <w:rPr>
          <w:rFonts w:ascii="宋体" w:hAnsi="宋体"/>
          <w:sz w:val="24"/>
          <w:szCs w:val="24"/>
        </w:rPr>
        <w:t>EN50129</w:t>
      </w:r>
      <w:r>
        <w:rPr>
          <w:rFonts w:ascii="宋体" w:hAnsi="宋体" w:hint="eastAsia"/>
          <w:sz w:val="24"/>
          <w:szCs w:val="24"/>
        </w:rPr>
        <w:t>的标准符合性的评估），并提供许可证书的标明许可范围的附件。</w:t>
      </w:r>
    </w:p>
    <w:p w:rsidR="000428ED" w:rsidRDefault="000428ED" w:rsidP="00F91A09">
      <w:pPr>
        <w:spacing w:line="360" w:lineRule="auto"/>
        <w:rPr>
          <w:rFonts w:ascii="宋体"/>
          <w:sz w:val="24"/>
          <w:szCs w:val="24"/>
        </w:rPr>
      </w:pPr>
      <w:r>
        <w:rPr>
          <w:rFonts w:ascii="宋体" w:hAnsi="宋体"/>
          <w:sz w:val="24"/>
          <w:szCs w:val="24"/>
        </w:rPr>
        <w:t>2</w:t>
      </w:r>
      <w:r>
        <w:rPr>
          <w:rFonts w:ascii="宋体" w:hAnsi="宋体" w:hint="eastAsia"/>
          <w:sz w:val="24"/>
          <w:szCs w:val="24"/>
        </w:rPr>
        <w:t>、特殊能力</w:t>
      </w:r>
    </w:p>
    <w:p w:rsidR="000428ED" w:rsidRDefault="000428ED" w:rsidP="00F91A09">
      <w:pPr>
        <w:spacing w:line="360" w:lineRule="auto"/>
        <w:ind w:firstLine="420"/>
        <w:rPr>
          <w:rFonts w:ascii="宋体"/>
          <w:sz w:val="24"/>
          <w:szCs w:val="24"/>
        </w:rPr>
      </w:pPr>
      <w:r>
        <w:rPr>
          <w:rFonts w:ascii="宋体" w:hAnsi="宋体" w:hint="eastAsia"/>
          <w:sz w:val="24"/>
          <w:szCs w:val="24"/>
        </w:rPr>
        <w:t>铁路产品安全认证机构应具有</w:t>
      </w:r>
    </w:p>
    <w:p w:rsidR="000428ED" w:rsidRPr="00586AB7" w:rsidRDefault="000428ED" w:rsidP="00874CDE">
      <w:pPr>
        <w:numPr>
          <w:ilvl w:val="0"/>
          <w:numId w:val="16"/>
        </w:numPr>
        <w:spacing w:line="360" w:lineRule="auto"/>
        <w:ind w:firstLine="420"/>
        <w:rPr>
          <w:rFonts w:ascii="宋体"/>
          <w:sz w:val="24"/>
          <w:szCs w:val="24"/>
        </w:rPr>
      </w:pPr>
      <w:r w:rsidRPr="00586AB7">
        <w:rPr>
          <w:rFonts w:ascii="宋体" w:hAnsi="宋体" w:hint="eastAsia"/>
          <w:sz w:val="24"/>
          <w:szCs w:val="24"/>
        </w:rPr>
        <w:t>本地化的技术服务资质与能力。</w:t>
      </w:r>
    </w:p>
    <w:p w:rsidR="000428ED" w:rsidRPr="00586AB7" w:rsidRDefault="000428ED" w:rsidP="00874CDE">
      <w:pPr>
        <w:numPr>
          <w:ilvl w:val="0"/>
          <w:numId w:val="16"/>
        </w:numPr>
        <w:spacing w:line="360" w:lineRule="auto"/>
        <w:ind w:firstLine="420"/>
        <w:rPr>
          <w:rFonts w:ascii="宋体"/>
          <w:sz w:val="24"/>
          <w:szCs w:val="24"/>
        </w:rPr>
      </w:pPr>
      <w:r w:rsidRPr="00586AB7">
        <w:rPr>
          <w:rFonts w:ascii="宋体" w:hAnsi="宋体" w:hint="eastAsia"/>
          <w:sz w:val="24"/>
          <w:szCs w:val="24"/>
        </w:rPr>
        <w:t>具有相关产品或项目相关的认证、咨询等专业背景和业务经验。</w:t>
      </w:r>
    </w:p>
    <w:p w:rsidR="000428ED" w:rsidRPr="00586AB7" w:rsidRDefault="000428ED" w:rsidP="00874CDE">
      <w:pPr>
        <w:numPr>
          <w:ilvl w:val="0"/>
          <w:numId w:val="16"/>
        </w:numPr>
        <w:spacing w:line="360" w:lineRule="auto"/>
        <w:ind w:firstLine="420"/>
        <w:rPr>
          <w:rFonts w:ascii="宋体"/>
          <w:sz w:val="24"/>
          <w:szCs w:val="24"/>
        </w:rPr>
      </w:pPr>
      <w:r>
        <w:rPr>
          <w:rFonts w:ascii="宋体" w:hAnsi="宋体" w:hint="eastAsia"/>
          <w:sz w:val="24"/>
          <w:szCs w:val="24"/>
        </w:rPr>
        <w:t>具有</w:t>
      </w:r>
      <w:r>
        <w:rPr>
          <w:rFonts w:ascii="宋体" w:hAnsi="宋体"/>
          <w:sz w:val="24"/>
          <w:szCs w:val="24"/>
        </w:rPr>
        <w:t>RAMS</w:t>
      </w:r>
      <w:r>
        <w:rPr>
          <w:rFonts w:ascii="宋体" w:hAnsi="宋体" w:hint="eastAsia"/>
          <w:sz w:val="24"/>
          <w:szCs w:val="24"/>
        </w:rPr>
        <w:t>相关流程和体系的建立、咨询和认证经验。</w:t>
      </w:r>
    </w:p>
    <w:p w:rsidR="000428ED" w:rsidRDefault="000428ED" w:rsidP="00F91A09">
      <w:pPr>
        <w:spacing w:line="360" w:lineRule="auto"/>
        <w:rPr>
          <w:rFonts w:ascii="宋体"/>
          <w:sz w:val="24"/>
          <w:szCs w:val="24"/>
        </w:rPr>
      </w:pPr>
      <w:r>
        <w:rPr>
          <w:rFonts w:ascii="宋体" w:hAnsi="宋体"/>
          <w:sz w:val="24"/>
          <w:szCs w:val="24"/>
        </w:rPr>
        <w:t>3</w:t>
      </w:r>
      <w:r>
        <w:rPr>
          <w:rFonts w:ascii="宋体" w:hAnsi="宋体" w:hint="eastAsia"/>
          <w:sz w:val="24"/>
          <w:szCs w:val="24"/>
        </w:rPr>
        <w:t>、保密要求</w:t>
      </w:r>
    </w:p>
    <w:p w:rsidR="000428ED" w:rsidRDefault="000428ED" w:rsidP="00F91A09">
      <w:pPr>
        <w:spacing w:line="360" w:lineRule="auto"/>
        <w:ind w:firstLine="420"/>
        <w:rPr>
          <w:rFonts w:ascii="宋体"/>
          <w:sz w:val="24"/>
          <w:szCs w:val="24"/>
        </w:rPr>
      </w:pPr>
      <w:r>
        <w:rPr>
          <w:rFonts w:ascii="宋体" w:hAnsi="宋体" w:hint="eastAsia"/>
          <w:sz w:val="24"/>
          <w:szCs w:val="24"/>
        </w:rPr>
        <w:t>铁路产品安全认证机构应具备保密能力。对于从客户处得到的与服务有关的所有技术信息和操作资料，除非法律另有规定或客户另有要求或者履行合同项下服务所需，否则认证机构对此应采取保密措施，并不得使用或向任何第三方披露。</w:t>
      </w:r>
    </w:p>
    <w:p w:rsidR="000428ED" w:rsidRDefault="000428ED" w:rsidP="00F91A09">
      <w:pPr>
        <w:spacing w:line="360" w:lineRule="auto"/>
        <w:ind w:firstLine="420"/>
        <w:rPr>
          <w:rFonts w:ascii="宋体"/>
          <w:sz w:val="24"/>
          <w:szCs w:val="24"/>
        </w:rPr>
      </w:pPr>
      <w:r>
        <w:rPr>
          <w:rFonts w:ascii="宋体" w:hAnsi="宋体" w:hint="eastAsia"/>
          <w:sz w:val="24"/>
          <w:szCs w:val="24"/>
        </w:rPr>
        <w:t>当项目有特殊要求时，可以根据客户的要求，对产品提交的敏感信息进行特殊的约定。</w:t>
      </w:r>
    </w:p>
    <w:p w:rsidR="000428ED" w:rsidRDefault="000428ED" w:rsidP="00F91A09">
      <w:pPr>
        <w:spacing w:line="360" w:lineRule="auto"/>
        <w:rPr>
          <w:rFonts w:ascii="宋体"/>
          <w:sz w:val="24"/>
          <w:szCs w:val="24"/>
        </w:rPr>
      </w:pPr>
      <w:r>
        <w:rPr>
          <w:rFonts w:ascii="宋体" w:hAnsi="宋体"/>
          <w:sz w:val="24"/>
          <w:szCs w:val="24"/>
        </w:rPr>
        <w:t>4</w:t>
      </w:r>
      <w:r>
        <w:rPr>
          <w:rFonts w:ascii="宋体" w:hAnsi="宋体" w:hint="eastAsia"/>
          <w:sz w:val="24"/>
          <w:szCs w:val="24"/>
        </w:rPr>
        <w:t>、成功案例要求</w:t>
      </w:r>
    </w:p>
    <w:p w:rsidR="000428ED" w:rsidRDefault="000428ED" w:rsidP="00574749">
      <w:pPr>
        <w:spacing w:line="360" w:lineRule="auto"/>
        <w:ind w:firstLine="420"/>
        <w:rPr>
          <w:rFonts w:ascii="宋体"/>
          <w:sz w:val="24"/>
          <w:szCs w:val="24"/>
        </w:rPr>
      </w:pPr>
      <w:r>
        <w:rPr>
          <w:rFonts w:ascii="宋体" w:hAnsi="宋体"/>
          <w:sz w:val="24"/>
          <w:szCs w:val="24"/>
        </w:rPr>
        <w:t xml:space="preserve">1) </w:t>
      </w:r>
      <w:r>
        <w:rPr>
          <w:rFonts w:ascii="宋体" w:hAnsi="宋体" w:hint="eastAsia"/>
          <w:sz w:val="24"/>
          <w:szCs w:val="24"/>
        </w:rPr>
        <w:t>铁路产品安全评估机构应至少具备</w:t>
      </w:r>
      <w:r w:rsidRPr="00574749">
        <w:rPr>
          <w:rFonts w:ascii="宋体" w:hAnsi="宋体"/>
          <w:sz w:val="24"/>
          <w:szCs w:val="24"/>
        </w:rPr>
        <w:t>5</w:t>
      </w:r>
      <w:r>
        <w:rPr>
          <w:rFonts w:ascii="宋体" w:hAnsi="宋体" w:hint="eastAsia"/>
          <w:sz w:val="24"/>
          <w:szCs w:val="24"/>
        </w:rPr>
        <w:t>项高铁和</w:t>
      </w:r>
      <w:r>
        <w:rPr>
          <w:rFonts w:ascii="宋体" w:hAnsi="宋体"/>
          <w:sz w:val="24"/>
          <w:szCs w:val="24"/>
        </w:rPr>
        <w:t>CTCS</w:t>
      </w:r>
      <w:r>
        <w:rPr>
          <w:rFonts w:ascii="宋体" w:hAnsi="宋体" w:hint="eastAsia"/>
          <w:sz w:val="24"/>
          <w:szCs w:val="24"/>
        </w:rPr>
        <w:t>或</w:t>
      </w:r>
      <w:r>
        <w:rPr>
          <w:rFonts w:ascii="宋体" w:hAnsi="宋体"/>
          <w:sz w:val="24"/>
          <w:szCs w:val="24"/>
        </w:rPr>
        <w:t>ETCS</w:t>
      </w:r>
      <w:r>
        <w:rPr>
          <w:rFonts w:ascii="宋体" w:hAnsi="宋体" w:hint="eastAsia"/>
          <w:sz w:val="24"/>
          <w:szCs w:val="24"/>
        </w:rPr>
        <w:t>信号系统</w:t>
      </w:r>
      <w:r>
        <w:rPr>
          <w:rFonts w:ascii="宋体" w:hAnsi="宋体"/>
          <w:sz w:val="24"/>
          <w:szCs w:val="24"/>
        </w:rPr>
        <w:t>SIL4</w:t>
      </w:r>
      <w:r>
        <w:rPr>
          <w:rFonts w:ascii="宋体" w:hAnsi="宋体" w:hint="eastAsia"/>
          <w:sz w:val="24"/>
          <w:szCs w:val="24"/>
        </w:rPr>
        <w:t>评估的国际或国内产品的评估经验，且评估后的产品应用在实际项目中的使用时间不得少于</w:t>
      </w:r>
      <w:r>
        <w:rPr>
          <w:rFonts w:ascii="宋体" w:hAnsi="宋体"/>
          <w:sz w:val="24"/>
          <w:szCs w:val="24"/>
        </w:rPr>
        <w:t>3</w:t>
      </w:r>
      <w:r>
        <w:rPr>
          <w:rFonts w:ascii="宋体" w:hAnsi="宋体" w:hint="eastAsia"/>
          <w:sz w:val="24"/>
          <w:szCs w:val="24"/>
        </w:rPr>
        <w:t>年。</w:t>
      </w:r>
    </w:p>
    <w:p w:rsidR="000428ED" w:rsidRDefault="000428ED" w:rsidP="00574749">
      <w:pPr>
        <w:spacing w:line="360" w:lineRule="auto"/>
        <w:ind w:firstLine="420"/>
        <w:rPr>
          <w:rFonts w:ascii="宋体"/>
          <w:sz w:val="24"/>
          <w:szCs w:val="24"/>
        </w:rPr>
      </w:pPr>
      <w:r>
        <w:rPr>
          <w:rFonts w:ascii="宋体" w:hAnsi="宋体"/>
          <w:sz w:val="24"/>
          <w:szCs w:val="24"/>
        </w:rPr>
        <w:t xml:space="preserve">2) </w:t>
      </w:r>
      <w:r>
        <w:rPr>
          <w:rFonts w:ascii="宋体" w:hAnsi="宋体" w:hint="eastAsia"/>
          <w:sz w:val="24"/>
          <w:szCs w:val="24"/>
        </w:rPr>
        <w:t>具有至少一项国内铁路企业的安全保障体系或</w:t>
      </w:r>
      <w:r>
        <w:rPr>
          <w:rFonts w:ascii="宋体" w:hAnsi="宋体"/>
          <w:sz w:val="24"/>
          <w:szCs w:val="24"/>
        </w:rPr>
        <w:t>RAMS</w:t>
      </w:r>
      <w:r>
        <w:rPr>
          <w:rFonts w:ascii="宋体" w:hAnsi="宋体" w:hint="eastAsia"/>
          <w:sz w:val="24"/>
          <w:szCs w:val="24"/>
        </w:rPr>
        <w:t>体系的建立、咨询或认证经验。</w:t>
      </w:r>
      <w:r>
        <w:rPr>
          <w:rFonts w:ascii="宋体" w:hAnsi="宋体"/>
          <w:sz w:val="24"/>
          <w:szCs w:val="24"/>
        </w:rPr>
        <w:t xml:space="preserve"> </w:t>
      </w:r>
    </w:p>
    <w:p w:rsidR="000428ED" w:rsidRDefault="000428ED" w:rsidP="00574749">
      <w:pPr>
        <w:spacing w:line="360" w:lineRule="auto"/>
        <w:ind w:firstLine="420"/>
        <w:rPr>
          <w:rFonts w:ascii="宋体"/>
          <w:sz w:val="24"/>
          <w:szCs w:val="24"/>
        </w:rPr>
      </w:pPr>
      <w:r>
        <w:rPr>
          <w:rFonts w:ascii="宋体" w:hAnsi="宋体"/>
          <w:sz w:val="24"/>
          <w:szCs w:val="24"/>
        </w:rPr>
        <w:t>3</w:t>
      </w:r>
      <w:r>
        <w:rPr>
          <w:rFonts w:ascii="宋体" w:hAnsi="宋体" w:hint="eastAsia"/>
          <w:sz w:val="24"/>
          <w:szCs w:val="24"/>
        </w:rPr>
        <w:t>）具有至少一项高速铁路地震预警或紧急处置相关的安全分析、安全咨询或安全评估的经验。</w:t>
      </w:r>
    </w:p>
    <w:p w:rsidR="000428ED" w:rsidRDefault="000428ED" w:rsidP="00504202">
      <w:pPr>
        <w:spacing w:line="360" w:lineRule="auto"/>
        <w:rPr>
          <w:rFonts w:ascii="宋体"/>
          <w:sz w:val="24"/>
          <w:szCs w:val="24"/>
        </w:rPr>
      </w:pPr>
      <w:r>
        <w:rPr>
          <w:rFonts w:ascii="宋体" w:hAnsi="宋体"/>
          <w:sz w:val="24"/>
          <w:szCs w:val="24"/>
        </w:rPr>
        <w:t>5</w:t>
      </w:r>
      <w:r>
        <w:rPr>
          <w:rFonts w:ascii="宋体" w:hAnsi="宋体" w:hint="eastAsia"/>
          <w:sz w:val="24"/>
          <w:szCs w:val="24"/>
        </w:rPr>
        <w:t>、咨询团队要求</w:t>
      </w:r>
    </w:p>
    <w:p w:rsidR="000428ED" w:rsidRDefault="000428ED" w:rsidP="00574749">
      <w:pPr>
        <w:spacing w:line="360" w:lineRule="auto"/>
        <w:ind w:firstLine="420"/>
        <w:rPr>
          <w:rFonts w:ascii="宋体"/>
          <w:sz w:val="24"/>
          <w:szCs w:val="24"/>
        </w:rPr>
      </w:pPr>
      <w:r>
        <w:rPr>
          <w:rFonts w:ascii="宋体" w:hAnsi="宋体" w:hint="eastAsia"/>
          <w:sz w:val="24"/>
          <w:szCs w:val="24"/>
        </w:rPr>
        <w:t>主要人员需具备</w:t>
      </w:r>
      <w:r w:rsidRPr="00574749">
        <w:rPr>
          <w:rFonts w:ascii="宋体" w:hAnsi="宋体"/>
          <w:sz w:val="24"/>
          <w:szCs w:val="24"/>
        </w:rPr>
        <w:t>10</w:t>
      </w:r>
      <w:r>
        <w:rPr>
          <w:rFonts w:ascii="宋体" w:hAnsi="宋体" w:hint="eastAsia"/>
          <w:sz w:val="24"/>
          <w:szCs w:val="24"/>
        </w:rPr>
        <w:t>年或以上、其他参与项目的</w:t>
      </w:r>
      <w:r w:rsidRPr="00574749">
        <w:rPr>
          <w:rFonts w:ascii="宋体" w:hAnsi="宋体" w:hint="eastAsia"/>
          <w:sz w:val="24"/>
          <w:szCs w:val="24"/>
        </w:rPr>
        <w:t>人员需具备</w:t>
      </w:r>
      <w:r w:rsidRPr="00574749">
        <w:rPr>
          <w:rFonts w:ascii="宋体" w:hAnsi="宋体"/>
          <w:sz w:val="24"/>
          <w:szCs w:val="24"/>
        </w:rPr>
        <w:t>6</w:t>
      </w:r>
      <w:r w:rsidRPr="00574749">
        <w:rPr>
          <w:rFonts w:ascii="宋体" w:hAnsi="宋体" w:hint="eastAsia"/>
          <w:sz w:val="24"/>
          <w:szCs w:val="24"/>
        </w:rPr>
        <w:t>至</w:t>
      </w:r>
      <w:r w:rsidRPr="00574749">
        <w:rPr>
          <w:rFonts w:ascii="宋体" w:hAnsi="宋体"/>
          <w:sz w:val="24"/>
          <w:szCs w:val="24"/>
        </w:rPr>
        <w:t>8</w:t>
      </w:r>
      <w:r w:rsidRPr="00574749">
        <w:rPr>
          <w:rFonts w:ascii="宋体" w:hAnsi="宋体" w:hint="eastAsia"/>
          <w:sz w:val="24"/>
          <w:szCs w:val="24"/>
        </w:rPr>
        <w:t>年的</w:t>
      </w:r>
      <w:r w:rsidRPr="00574749">
        <w:rPr>
          <w:rFonts w:ascii="宋体" w:hAnsi="宋体"/>
          <w:sz w:val="24"/>
          <w:szCs w:val="24"/>
        </w:rPr>
        <w:t>SIL4</w:t>
      </w:r>
      <w:r w:rsidRPr="00574749">
        <w:rPr>
          <w:rFonts w:ascii="宋体" w:hAnsi="宋体" w:hint="eastAsia"/>
          <w:sz w:val="24"/>
          <w:szCs w:val="24"/>
        </w:rPr>
        <w:t>安全产品的</w:t>
      </w:r>
      <w:r>
        <w:rPr>
          <w:rFonts w:ascii="宋体" w:hAnsi="宋体" w:hint="eastAsia"/>
          <w:sz w:val="24"/>
          <w:szCs w:val="24"/>
        </w:rPr>
        <w:t>评估或咨询经验。主要人员需具备国内铁路企业安全保障体系或</w:t>
      </w:r>
      <w:r>
        <w:rPr>
          <w:rFonts w:ascii="宋体" w:hAnsi="宋体"/>
          <w:sz w:val="24"/>
          <w:szCs w:val="24"/>
        </w:rPr>
        <w:t>RAMS</w:t>
      </w:r>
      <w:r>
        <w:rPr>
          <w:rFonts w:ascii="宋体" w:hAnsi="宋体" w:hint="eastAsia"/>
          <w:sz w:val="24"/>
          <w:szCs w:val="24"/>
        </w:rPr>
        <w:t>体系的建立、咨询或认证经验。</w:t>
      </w:r>
    </w:p>
    <w:p w:rsidR="000428ED" w:rsidRDefault="000428ED" w:rsidP="00574749">
      <w:pPr>
        <w:spacing w:line="360" w:lineRule="auto"/>
        <w:ind w:firstLine="420"/>
        <w:rPr>
          <w:rFonts w:ascii="宋体"/>
          <w:sz w:val="24"/>
          <w:szCs w:val="24"/>
        </w:rPr>
      </w:pPr>
      <w:r>
        <w:rPr>
          <w:rFonts w:ascii="宋体" w:hAnsi="宋体" w:hint="eastAsia"/>
          <w:sz w:val="24"/>
          <w:szCs w:val="24"/>
        </w:rPr>
        <w:t>项目团队在现场从事评估活动的天数不得少于总服务天数的</w:t>
      </w:r>
      <w:r>
        <w:rPr>
          <w:rFonts w:ascii="宋体" w:hAnsi="宋体"/>
          <w:sz w:val="24"/>
          <w:szCs w:val="24"/>
        </w:rPr>
        <w:t>80%</w:t>
      </w:r>
      <w:r>
        <w:rPr>
          <w:rFonts w:ascii="宋体" w:hAnsi="宋体" w:hint="eastAsia"/>
          <w:sz w:val="24"/>
          <w:szCs w:val="24"/>
        </w:rPr>
        <w:t>。</w:t>
      </w:r>
    </w:p>
    <w:p w:rsidR="000428ED" w:rsidRDefault="000428ED" w:rsidP="00574749">
      <w:pPr>
        <w:spacing w:line="360" w:lineRule="auto"/>
        <w:ind w:firstLine="420"/>
        <w:rPr>
          <w:rFonts w:ascii="宋体"/>
          <w:sz w:val="24"/>
          <w:szCs w:val="24"/>
        </w:rPr>
      </w:pPr>
      <w:r w:rsidRPr="00057EB4">
        <w:rPr>
          <w:rFonts w:ascii="宋体" w:hAnsi="宋体" w:hint="eastAsia"/>
          <w:sz w:val="24"/>
          <w:szCs w:val="24"/>
        </w:rPr>
        <w:t>参与本项目的主要</w:t>
      </w:r>
      <w:r>
        <w:rPr>
          <w:rFonts w:ascii="宋体" w:hAnsi="宋体" w:hint="eastAsia"/>
          <w:sz w:val="24"/>
          <w:szCs w:val="24"/>
        </w:rPr>
        <w:t>人</w:t>
      </w:r>
      <w:r w:rsidRPr="00057EB4">
        <w:rPr>
          <w:rFonts w:ascii="宋体" w:hAnsi="宋体" w:hint="eastAsia"/>
          <w:sz w:val="24"/>
          <w:szCs w:val="24"/>
        </w:rPr>
        <w:t>员应在对项目执行中的疑问进行及时响应，包含及时的面对面沟通，主要</w:t>
      </w:r>
      <w:r>
        <w:rPr>
          <w:rFonts w:ascii="宋体" w:hAnsi="宋体" w:hint="eastAsia"/>
          <w:sz w:val="24"/>
          <w:szCs w:val="24"/>
        </w:rPr>
        <w:t>人</w:t>
      </w:r>
      <w:r w:rsidRPr="00057EB4">
        <w:rPr>
          <w:rFonts w:ascii="宋体" w:hAnsi="宋体" w:hint="eastAsia"/>
          <w:sz w:val="24"/>
          <w:szCs w:val="24"/>
        </w:rPr>
        <w:t>员面对面技术沟通的响应时间最长不应超过</w:t>
      </w:r>
      <w:r w:rsidRPr="00057EB4">
        <w:rPr>
          <w:rFonts w:ascii="宋体" w:hAnsi="宋体"/>
          <w:sz w:val="24"/>
          <w:szCs w:val="24"/>
        </w:rPr>
        <w:t>2</w:t>
      </w:r>
      <w:r w:rsidRPr="00057EB4">
        <w:rPr>
          <w:rFonts w:ascii="宋体" w:hAnsi="宋体" w:hint="eastAsia"/>
          <w:sz w:val="24"/>
          <w:szCs w:val="24"/>
        </w:rPr>
        <w:t>天。</w:t>
      </w:r>
    </w:p>
    <w:p w:rsidR="000428ED" w:rsidRDefault="000428ED"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合作模式</w:t>
      </w:r>
    </w:p>
    <w:p w:rsidR="000428ED" w:rsidRDefault="000428ED" w:rsidP="00F91A09">
      <w:pPr>
        <w:pStyle w:val="ListParagraph"/>
        <w:numPr>
          <w:ilvl w:val="0"/>
          <w:numId w:val="2"/>
        </w:numPr>
        <w:spacing w:line="360" w:lineRule="auto"/>
        <w:ind w:firstLineChars="0"/>
        <w:rPr>
          <w:rFonts w:ascii="宋体"/>
          <w:sz w:val="24"/>
          <w:szCs w:val="24"/>
        </w:rPr>
      </w:pPr>
      <w:r>
        <w:rPr>
          <w:rFonts w:ascii="宋体" w:hAnsi="宋体" w:hint="eastAsia"/>
          <w:sz w:val="24"/>
          <w:szCs w:val="24"/>
        </w:rPr>
        <w:t>服务建议书</w:t>
      </w:r>
    </w:p>
    <w:p w:rsidR="000428ED" w:rsidRDefault="000428ED" w:rsidP="00F91A09">
      <w:pPr>
        <w:pStyle w:val="ListParagraph"/>
        <w:spacing w:line="360" w:lineRule="auto"/>
        <w:ind w:left="360" w:firstLineChars="0" w:firstLine="0"/>
        <w:rPr>
          <w:rFonts w:ascii="宋体"/>
          <w:sz w:val="24"/>
          <w:szCs w:val="24"/>
        </w:rPr>
      </w:pPr>
      <w:r>
        <w:rPr>
          <w:rFonts w:ascii="宋体" w:hAnsi="宋体" w:hint="eastAsia"/>
          <w:sz w:val="24"/>
          <w:szCs w:val="24"/>
        </w:rPr>
        <w:t>由咨询公司提供咨询服务建议书，服务建议书包括内容：</w:t>
      </w:r>
    </w:p>
    <w:p w:rsidR="000428ED" w:rsidRDefault="000428ED"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简介；</w:t>
      </w:r>
    </w:p>
    <w:p w:rsidR="000428ED" w:rsidRDefault="000428ED"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咨询方法，包括：概述、要求、咨询范围、咨询流程、咨询计划和进度、咨询成果、售后和维保（若有）等内容；</w:t>
      </w:r>
    </w:p>
    <w:p w:rsidR="000428ED" w:rsidRDefault="000428ED"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项目组织及关键资源，包括：咨询团队</w:t>
      </w:r>
      <w:r>
        <w:rPr>
          <w:rFonts w:ascii="宋体" w:hAnsi="宋体"/>
          <w:sz w:val="24"/>
          <w:szCs w:val="24"/>
        </w:rPr>
        <w:t>(</w:t>
      </w:r>
      <w:r>
        <w:rPr>
          <w:rFonts w:ascii="宋体" w:hAnsi="宋体" w:hint="eastAsia"/>
          <w:sz w:val="24"/>
          <w:szCs w:val="24"/>
        </w:rPr>
        <w:t>含人员资质</w:t>
      </w:r>
      <w:r>
        <w:rPr>
          <w:rFonts w:ascii="宋体" w:hAnsi="宋体"/>
          <w:sz w:val="24"/>
          <w:szCs w:val="24"/>
        </w:rPr>
        <w:t>)</w:t>
      </w:r>
      <w:r>
        <w:rPr>
          <w:rFonts w:ascii="宋体" w:hAnsi="宋体" w:hint="eastAsia"/>
          <w:sz w:val="24"/>
          <w:szCs w:val="24"/>
        </w:rPr>
        <w:t>、项目管理等方面；</w:t>
      </w:r>
    </w:p>
    <w:p w:rsidR="000428ED" w:rsidRDefault="000428ED"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付款计划；</w:t>
      </w:r>
    </w:p>
    <w:p w:rsidR="000428ED" w:rsidRDefault="000428ED"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质量管理等保障；</w:t>
      </w:r>
    </w:p>
    <w:p w:rsidR="000428ED" w:rsidRDefault="000428ED" w:rsidP="00F91A09">
      <w:pPr>
        <w:pStyle w:val="ListParagraph"/>
        <w:numPr>
          <w:ilvl w:val="1"/>
          <w:numId w:val="3"/>
        </w:numPr>
        <w:spacing w:line="360" w:lineRule="auto"/>
        <w:ind w:firstLineChars="0"/>
        <w:rPr>
          <w:rFonts w:ascii="宋体"/>
          <w:sz w:val="24"/>
          <w:szCs w:val="24"/>
        </w:rPr>
      </w:pPr>
      <w:r>
        <w:rPr>
          <w:rFonts w:ascii="宋体" w:hAnsi="宋体" w:hint="eastAsia"/>
          <w:sz w:val="24"/>
          <w:szCs w:val="24"/>
        </w:rPr>
        <w:t>业绩证明。</w:t>
      </w:r>
    </w:p>
    <w:p w:rsidR="000428ED" w:rsidRDefault="000428ED" w:rsidP="00F91A09">
      <w:pPr>
        <w:pStyle w:val="ListParagraph"/>
        <w:numPr>
          <w:ilvl w:val="0"/>
          <w:numId w:val="2"/>
        </w:numPr>
        <w:spacing w:line="360" w:lineRule="auto"/>
        <w:ind w:firstLineChars="0"/>
        <w:rPr>
          <w:rFonts w:ascii="宋体"/>
          <w:sz w:val="24"/>
          <w:szCs w:val="24"/>
        </w:rPr>
      </w:pPr>
      <w:r>
        <w:rPr>
          <w:rFonts w:ascii="宋体" w:hAnsi="宋体" w:hint="eastAsia"/>
          <w:sz w:val="24"/>
          <w:szCs w:val="24"/>
        </w:rPr>
        <w:t>咨询计划</w:t>
      </w:r>
    </w:p>
    <w:p w:rsidR="000428ED" w:rsidRDefault="000428ED" w:rsidP="00F91A09">
      <w:pPr>
        <w:pStyle w:val="ListParagraph"/>
        <w:spacing w:line="360" w:lineRule="auto"/>
        <w:ind w:left="360" w:firstLineChars="0" w:firstLine="0"/>
        <w:rPr>
          <w:rFonts w:ascii="宋体"/>
          <w:sz w:val="24"/>
          <w:szCs w:val="24"/>
        </w:rPr>
      </w:pPr>
      <w:r>
        <w:rPr>
          <w:rFonts w:ascii="宋体" w:hAnsi="宋体" w:hint="eastAsia"/>
          <w:sz w:val="24"/>
          <w:szCs w:val="24"/>
        </w:rPr>
        <w:t>合同签订后，服务方提供咨询计划，对咨询服务的范围、内容、进度进行详细计划。</w:t>
      </w:r>
    </w:p>
    <w:p w:rsidR="000428ED" w:rsidRDefault="000428ED"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质量保证</w:t>
      </w:r>
    </w:p>
    <w:p w:rsidR="000428ED" w:rsidRDefault="000428ED" w:rsidP="00F91A09">
      <w:pPr>
        <w:spacing w:line="360" w:lineRule="auto"/>
        <w:rPr>
          <w:rFonts w:ascii="宋体"/>
          <w:sz w:val="24"/>
          <w:szCs w:val="24"/>
        </w:rPr>
      </w:pPr>
      <w:r>
        <w:rPr>
          <w:rFonts w:ascii="宋体" w:hAnsi="宋体"/>
          <w:sz w:val="24"/>
          <w:szCs w:val="24"/>
        </w:rPr>
        <w:t>1</w:t>
      </w:r>
      <w:r>
        <w:rPr>
          <w:rFonts w:ascii="宋体" w:hAnsi="宋体" w:hint="eastAsia"/>
          <w:sz w:val="24"/>
          <w:szCs w:val="24"/>
        </w:rPr>
        <w:t>、评估遵循的标准</w:t>
      </w:r>
    </w:p>
    <w:p w:rsidR="000428ED" w:rsidRDefault="000428ED" w:rsidP="00F91A09">
      <w:pPr>
        <w:spacing w:line="360" w:lineRule="auto"/>
        <w:ind w:firstLine="420"/>
        <w:rPr>
          <w:rFonts w:ascii="宋体"/>
          <w:sz w:val="24"/>
          <w:szCs w:val="24"/>
        </w:rPr>
      </w:pPr>
      <w:r>
        <w:rPr>
          <w:rFonts w:ascii="宋体" w:hAnsi="宋体" w:hint="eastAsia"/>
          <w:sz w:val="24"/>
          <w:szCs w:val="24"/>
        </w:rPr>
        <w:t>适用的标准</w:t>
      </w:r>
      <w:r>
        <w:rPr>
          <w:rFonts w:ascii="宋体" w:hAnsi="宋体"/>
          <w:sz w:val="24"/>
          <w:szCs w:val="24"/>
        </w:rPr>
        <w:t>/</w:t>
      </w:r>
      <w:r>
        <w:rPr>
          <w:rFonts w:ascii="宋体" w:hAnsi="宋体" w:hint="eastAsia"/>
          <w:sz w:val="24"/>
          <w:szCs w:val="24"/>
        </w:rPr>
        <w:t>法规</w:t>
      </w:r>
      <w:r>
        <w:rPr>
          <w:rFonts w:ascii="宋体" w:hAnsi="宋体"/>
          <w:sz w:val="24"/>
          <w:szCs w:val="24"/>
        </w:rPr>
        <w:t>/</w:t>
      </w:r>
      <w:r>
        <w:rPr>
          <w:rFonts w:ascii="宋体" w:hAnsi="宋体" w:hint="eastAsia"/>
          <w:sz w:val="24"/>
          <w:szCs w:val="24"/>
        </w:rPr>
        <w:t>规范包括但不局限于下列各项：</w:t>
      </w:r>
    </w:p>
    <w:p w:rsidR="000428ED" w:rsidRDefault="000428ED" w:rsidP="00F91A09">
      <w:pPr>
        <w:pStyle w:val="ListParagraph"/>
        <w:numPr>
          <w:ilvl w:val="1"/>
          <w:numId w:val="4"/>
        </w:numPr>
        <w:spacing w:line="360" w:lineRule="auto"/>
        <w:ind w:firstLineChars="0"/>
        <w:rPr>
          <w:rFonts w:ascii="宋体"/>
          <w:sz w:val="24"/>
          <w:szCs w:val="24"/>
        </w:rPr>
      </w:pPr>
      <w:r>
        <w:rPr>
          <w:rFonts w:ascii="宋体" w:hAnsi="宋体"/>
          <w:sz w:val="24"/>
          <w:szCs w:val="24"/>
        </w:rPr>
        <w:t xml:space="preserve">EN 50126: 1999 –  </w:t>
      </w:r>
      <w:r>
        <w:rPr>
          <w:rFonts w:ascii="宋体" w:hAnsi="宋体" w:hint="eastAsia"/>
          <w:sz w:val="24"/>
          <w:szCs w:val="24"/>
        </w:rPr>
        <w:t>铁路应用</w:t>
      </w:r>
      <w:r>
        <w:rPr>
          <w:rFonts w:ascii="宋体" w:hAnsi="宋体"/>
          <w:sz w:val="24"/>
          <w:szCs w:val="24"/>
        </w:rPr>
        <w:t xml:space="preserve"> –</w:t>
      </w:r>
      <w:r>
        <w:rPr>
          <w:rFonts w:ascii="宋体" w:hAnsi="宋体" w:hint="eastAsia"/>
          <w:sz w:val="24"/>
          <w:szCs w:val="24"/>
        </w:rPr>
        <w:t>铁路设备可靠性、可用性、可维修性和安全性（</w:t>
      </w:r>
      <w:r>
        <w:rPr>
          <w:rFonts w:ascii="宋体" w:hAnsi="宋体"/>
          <w:sz w:val="24"/>
          <w:szCs w:val="24"/>
        </w:rPr>
        <w:t>RAMS</w:t>
      </w:r>
      <w:r>
        <w:rPr>
          <w:rFonts w:ascii="宋体" w:hAnsi="宋体" w:hint="eastAsia"/>
          <w:sz w:val="24"/>
          <w:szCs w:val="24"/>
        </w:rPr>
        <w:t>）的规范和说明</w:t>
      </w:r>
    </w:p>
    <w:p w:rsidR="000428ED" w:rsidRDefault="000428ED" w:rsidP="00F91A09">
      <w:pPr>
        <w:pStyle w:val="ListParagraph"/>
        <w:numPr>
          <w:ilvl w:val="1"/>
          <w:numId w:val="4"/>
        </w:numPr>
        <w:spacing w:line="360" w:lineRule="auto"/>
        <w:ind w:firstLineChars="0"/>
        <w:rPr>
          <w:rFonts w:ascii="宋体"/>
          <w:sz w:val="24"/>
          <w:szCs w:val="24"/>
        </w:rPr>
      </w:pPr>
      <w:r>
        <w:rPr>
          <w:rFonts w:ascii="宋体" w:hAnsi="宋体"/>
          <w:sz w:val="24"/>
          <w:szCs w:val="24"/>
        </w:rPr>
        <w:t xml:space="preserve">EN 50128: 2011 –  </w:t>
      </w:r>
      <w:r>
        <w:rPr>
          <w:rFonts w:ascii="宋体" w:hAnsi="宋体" w:hint="eastAsia"/>
          <w:sz w:val="24"/>
          <w:szCs w:val="24"/>
        </w:rPr>
        <w:t>铁路应用</w:t>
      </w:r>
      <w:r>
        <w:rPr>
          <w:rFonts w:ascii="宋体" w:hAnsi="宋体"/>
          <w:sz w:val="24"/>
          <w:szCs w:val="24"/>
        </w:rPr>
        <w:t xml:space="preserve"> -</w:t>
      </w:r>
      <w:r>
        <w:rPr>
          <w:rFonts w:ascii="宋体" w:hAnsi="宋体" w:hint="eastAsia"/>
          <w:sz w:val="24"/>
          <w:szCs w:val="24"/>
        </w:rPr>
        <w:t>通信、信号传输和处理系统铁路控制和保护系统软件</w:t>
      </w:r>
    </w:p>
    <w:p w:rsidR="000428ED" w:rsidRDefault="000428ED" w:rsidP="00F91A09">
      <w:pPr>
        <w:pStyle w:val="ListParagraph"/>
        <w:numPr>
          <w:ilvl w:val="1"/>
          <w:numId w:val="4"/>
        </w:numPr>
        <w:spacing w:line="360" w:lineRule="auto"/>
        <w:ind w:firstLineChars="0"/>
        <w:rPr>
          <w:rFonts w:ascii="宋体"/>
          <w:sz w:val="24"/>
          <w:szCs w:val="24"/>
        </w:rPr>
      </w:pPr>
      <w:r>
        <w:rPr>
          <w:rFonts w:ascii="宋体" w:hAnsi="宋体"/>
          <w:sz w:val="24"/>
          <w:szCs w:val="24"/>
        </w:rPr>
        <w:t xml:space="preserve">EN 50129: 2003 –  </w:t>
      </w:r>
      <w:r>
        <w:rPr>
          <w:rFonts w:ascii="宋体" w:hAnsi="宋体" w:hint="eastAsia"/>
          <w:sz w:val="24"/>
          <w:szCs w:val="24"/>
        </w:rPr>
        <w:t>铁路应用</w:t>
      </w:r>
      <w:r>
        <w:rPr>
          <w:rFonts w:ascii="宋体" w:hAnsi="宋体"/>
          <w:sz w:val="24"/>
          <w:szCs w:val="24"/>
        </w:rPr>
        <w:t xml:space="preserve"> </w:t>
      </w:r>
      <w:r>
        <w:rPr>
          <w:rFonts w:ascii="宋体"/>
          <w:sz w:val="24"/>
          <w:szCs w:val="24"/>
        </w:rPr>
        <w:t>-</w:t>
      </w:r>
      <w:r>
        <w:rPr>
          <w:rFonts w:ascii="宋体" w:hAnsi="宋体" w:hint="eastAsia"/>
          <w:sz w:val="24"/>
          <w:szCs w:val="24"/>
        </w:rPr>
        <w:t>通信、信号和处理系统</w:t>
      </w:r>
      <w:r>
        <w:rPr>
          <w:rFonts w:ascii="宋体"/>
          <w:sz w:val="24"/>
          <w:szCs w:val="24"/>
        </w:rPr>
        <w:t>-</w:t>
      </w:r>
      <w:r>
        <w:rPr>
          <w:rFonts w:ascii="宋体" w:hAnsi="宋体" w:hint="eastAsia"/>
          <w:sz w:val="24"/>
          <w:szCs w:val="24"/>
        </w:rPr>
        <w:t>信号的安全相关电子处理系统</w:t>
      </w:r>
    </w:p>
    <w:p w:rsidR="000428ED" w:rsidRDefault="000428ED" w:rsidP="00F91A09">
      <w:pPr>
        <w:pStyle w:val="ListParagraph"/>
        <w:numPr>
          <w:ilvl w:val="1"/>
          <w:numId w:val="4"/>
        </w:numPr>
        <w:spacing w:line="360" w:lineRule="auto"/>
        <w:ind w:firstLineChars="0"/>
        <w:rPr>
          <w:rFonts w:ascii="宋体"/>
          <w:sz w:val="24"/>
          <w:szCs w:val="24"/>
        </w:rPr>
      </w:pPr>
      <w:r>
        <w:rPr>
          <w:rFonts w:ascii="宋体" w:hAnsi="宋体"/>
          <w:sz w:val="24"/>
          <w:szCs w:val="24"/>
        </w:rPr>
        <w:t xml:space="preserve">EN50159: 2010 –  </w:t>
      </w:r>
      <w:r>
        <w:rPr>
          <w:rFonts w:ascii="宋体" w:hAnsi="宋体" w:hint="eastAsia"/>
          <w:sz w:val="24"/>
          <w:szCs w:val="24"/>
        </w:rPr>
        <w:t>铁路应用</w:t>
      </w:r>
      <w:r>
        <w:rPr>
          <w:rFonts w:ascii="宋体" w:hAnsi="宋体"/>
          <w:sz w:val="24"/>
          <w:szCs w:val="24"/>
        </w:rPr>
        <w:t>–</w:t>
      </w:r>
      <w:r>
        <w:rPr>
          <w:rFonts w:ascii="宋体" w:hAnsi="宋体" w:hint="eastAsia"/>
          <w:sz w:val="24"/>
          <w:szCs w:val="24"/>
        </w:rPr>
        <w:t>通信、信号和处理系统</w:t>
      </w:r>
      <w:r>
        <w:rPr>
          <w:rFonts w:ascii="宋体"/>
          <w:sz w:val="24"/>
          <w:szCs w:val="24"/>
        </w:rPr>
        <w:t>-</w:t>
      </w:r>
      <w:r>
        <w:rPr>
          <w:rFonts w:ascii="宋体" w:hAnsi="宋体" w:hint="eastAsia"/>
          <w:sz w:val="24"/>
          <w:szCs w:val="24"/>
        </w:rPr>
        <w:t>传输系统内的安全相关通信</w:t>
      </w:r>
    </w:p>
    <w:p w:rsidR="000428ED" w:rsidRPr="00574303" w:rsidRDefault="000428ED" w:rsidP="00574303">
      <w:pPr>
        <w:spacing w:line="360" w:lineRule="auto"/>
        <w:ind w:left="420"/>
        <w:rPr>
          <w:rFonts w:ascii="宋体"/>
          <w:sz w:val="24"/>
          <w:szCs w:val="24"/>
        </w:rPr>
      </w:pPr>
      <w:r>
        <w:rPr>
          <w:rFonts w:ascii="宋体" w:hAnsi="宋体" w:hint="eastAsia"/>
          <w:sz w:val="24"/>
          <w:szCs w:val="24"/>
        </w:rPr>
        <w:t>参考标准与规范如下：</w:t>
      </w:r>
    </w:p>
    <w:p w:rsidR="000428ED" w:rsidRDefault="000428ED" w:rsidP="00F91A09">
      <w:pPr>
        <w:pStyle w:val="ListParagraph"/>
        <w:numPr>
          <w:ilvl w:val="1"/>
          <w:numId w:val="4"/>
        </w:numPr>
        <w:spacing w:line="360" w:lineRule="auto"/>
        <w:ind w:firstLineChars="0"/>
        <w:rPr>
          <w:rFonts w:ascii="宋体"/>
          <w:sz w:val="24"/>
          <w:szCs w:val="24"/>
        </w:rPr>
      </w:pPr>
      <w:r>
        <w:rPr>
          <w:rFonts w:ascii="宋体" w:hAnsi="宋体"/>
          <w:sz w:val="24"/>
          <w:szCs w:val="24"/>
        </w:rPr>
        <w:t>IEC 61508-2:2000–</w:t>
      </w:r>
      <w:r>
        <w:rPr>
          <w:rFonts w:ascii="宋体" w:hAnsi="宋体" w:hint="eastAsia"/>
          <w:sz w:val="24"/>
          <w:szCs w:val="24"/>
        </w:rPr>
        <w:t>电子</w:t>
      </w:r>
      <w:r>
        <w:rPr>
          <w:rFonts w:ascii="宋体" w:hAnsi="宋体"/>
          <w:sz w:val="24"/>
          <w:szCs w:val="24"/>
        </w:rPr>
        <w:t>/</w:t>
      </w:r>
      <w:r>
        <w:rPr>
          <w:rFonts w:ascii="宋体" w:hAnsi="宋体" w:hint="eastAsia"/>
          <w:sz w:val="24"/>
          <w:szCs w:val="24"/>
        </w:rPr>
        <w:t>电气</w:t>
      </w:r>
      <w:r>
        <w:rPr>
          <w:rFonts w:ascii="宋体" w:hAnsi="宋体"/>
          <w:sz w:val="24"/>
          <w:szCs w:val="24"/>
        </w:rPr>
        <w:t>/</w:t>
      </w:r>
      <w:r>
        <w:rPr>
          <w:rFonts w:ascii="宋体" w:hAnsi="宋体" w:hint="eastAsia"/>
          <w:sz w:val="24"/>
          <w:szCs w:val="24"/>
        </w:rPr>
        <w:t>可编程电子安全相关系统的功能安全</w:t>
      </w:r>
      <w:r>
        <w:rPr>
          <w:rFonts w:ascii="宋体"/>
          <w:sz w:val="24"/>
          <w:szCs w:val="24"/>
        </w:rPr>
        <w:t>-</w:t>
      </w:r>
      <w:r>
        <w:rPr>
          <w:rFonts w:ascii="宋体" w:hAnsi="宋体" w:hint="eastAsia"/>
          <w:sz w:val="24"/>
          <w:szCs w:val="24"/>
        </w:rPr>
        <w:t>第二部分：对电子</w:t>
      </w:r>
      <w:r>
        <w:rPr>
          <w:rFonts w:ascii="宋体" w:hAnsi="宋体"/>
          <w:sz w:val="24"/>
          <w:szCs w:val="24"/>
        </w:rPr>
        <w:t>/</w:t>
      </w:r>
      <w:r>
        <w:rPr>
          <w:rFonts w:ascii="宋体" w:hAnsi="宋体" w:hint="eastAsia"/>
          <w:sz w:val="24"/>
          <w:szCs w:val="24"/>
        </w:rPr>
        <w:t>电气</w:t>
      </w:r>
      <w:r>
        <w:rPr>
          <w:rFonts w:ascii="宋体" w:hAnsi="宋体"/>
          <w:sz w:val="24"/>
          <w:szCs w:val="24"/>
        </w:rPr>
        <w:t>/</w:t>
      </w:r>
      <w:r>
        <w:rPr>
          <w:rFonts w:ascii="宋体" w:hAnsi="宋体" w:hint="eastAsia"/>
          <w:sz w:val="24"/>
          <w:szCs w:val="24"/>
        </w:rPr>
        <w:t>可编程电子安全相关系统的基本要求</w:t>
      </w:r>
    </w:p>
    <w:p w:rsidR="000428ED" w:rsidRPr="00574303" w:rsidRDefault="000428ED" w:rsidP="00574303">
      <w:pPr>
        <w:pStyle w:val="ListParagraph"/>
        <w:numPr>
          <w:ilvl w:val="1"/>
          <w:numId w:val="4"/>
        </w:numPr>
        <w:spacing w:line="360" w:lineRule="auto"/>
        <w:ind w:firstLineChars="0"/>
        <w:rPr>
          <w:rFonts w:ascii="宋体"/>
          <w:sz w:val="24"/>
          <w:szCs w:val="24"/>
        </w:rPr>
      </w:pPr>
      <w:r w:rsidRPr="00574303">
        <w:rPr>
          <w:rFonts w:ascii="宋体" w:hAnsi="宋体" w:hint="eastAsia"/>
          <w:sz w:val="24"/>
          <w:szCs w:val="24"/>
        </w:rPr>
        <w:t>铁总科技</w:t>
      </w:r>
      <w:r w:rsidRPr="00574303">
        <w:rPr>
          <w:rFonts w:ascii="宋体" w:hAnsi="宋体"/>
          <w:sz w:val="24"/>
          <w:szCs w:val="24"/>
        </w:rPr>
        <w:t xml:space="preserve"> 2015 9</w:t>
      </w:r>
      <w:r w:rsidRPr="00574303">
        <w:rPr>
          <w:rFonts w:ascii="宋体" w:hAnsi="宋体" w:hint="eastAsia"/>
          <w:sz w:val="24"/>
          <w:szCs w:val="24"/>
        </w:rPr>
        <w:t>号</w:t>
      </w:r>
      <w:r>
        <w:rPr>
          <w:rFonts w:ascii="宋体" w:hAnsi="宋体"/>
          <w:sz w:val="24"/>
          <w:szCs w:val="24"/>
        </w:rPr>
        <w:t xml:space="preserve"> - </w:t>
      </w:r>
      <w:r w:rsidRPr="00574303">
        <w:rPr>
          <w:rFonts w:ascii="宋体" w:hAnsi="宋体" w:hint="eastAsia"/>
          <w:sz w:val="24"/>
          <w:szCs w:val="24"/>
        </w:rPr>
        <w:t>中国铁路总公司关于印发《车载地震紧急处置装置暂行技术条件》的通知</w:t>
      </w:r>
    </w:p>
    <w:p w:rsidR="000428ED" w:rsidRDefault="000428ED" w:rsidP="00F91A09">
      <w:pPr>
        <w:pStyle w:val="ListParagraph"/>
        <w:numPr>
          <w:ilvl w:val="0"/>
          <w:numId w:val="1"/>
        </w:numPr>
        <w:spacing w:line="360" w:lineRule="auto"/>
        <w:ind w:firstLineChars="0"/>
        <w:rPr>
          <w:rFonts w:ascii="宋体"/>
          <w:b/>
          <w:sz w:val="24"/>
          <w:szCs w:val="24"/>
        </w:rPr>
      </w:pPr>
      <w:r>
        <w:rPr>
          <w:rFonts w:ascii="宋体" w:hAnsi="宋体" w:hint="eastAsia"/>
          <w:b/>
          <w:sz w:val="24"/>
          <w:szCs w:val="24"/>
        </w:rPr>
        <w:t>交付与验收</w:t>
      </w:r>
    </w:p>
    <w:p w:rsidR="000428ED" w:rsidRDefault="000428ED" w:rsidP="00F91A09">
      <w:pPr>
        <w:spacing w:line="360" w:lineRule="auto"/>
        <w:rPr>
          <w:rFonts w:ascii="宋体"/>
          <w:sz w:val="24"/>
          <w:szCs w:val="24"/>
        </w:rPr>
      </w:pPr>
      <w:r>
        <w:rPr>
          <w:rFonts w:ascii="宋体" w:hAnsi="宋体"/>
          <w:sz w:val="24"/>
          <w:szCs w:val="24"/>
        </w:rPr>
        <w:t>1</w:t>
      </w:r>
      <w:r>
        <w:rPr>
          <w:rFonts w:ascii="宋体" w:hAnsi="宋体" w:hint="eastAsia"/>
          <w:sz w:val="24"/>
          <w:szCs w:val="24"/>
        </w:rPr>
        <w:t>、阶段性付款</w:t>
      </w:r>
    </w:p>
    <w:p w:rsidR="000428ED" w:rsidRDefault="000428ED" w:rsidP="00F91A09">
      <w:pPr>
        <w:spacing w:line="360" w:lineRule="auto"/>
        <w:ind w:left="420" w:firstLine="420"/>
        <w:rPr>
          <w:rFonts w:ascii="宋体"/>
          <w:sz w:val="24"/>
          <w:szCs w:val="24"/>
        </w:rPr>
      </w:pPr>
      <w:r>
        <w:rPr>
          <w:rFonts w:ascii="宋体" w:hAnsi="宋体" w:hint="eastAsia"/>
          <w:sz w:val="24"/>
          <w:szCs w:val="24"/>
        </w:rPr>
        <w:t>根据项目阶段付款计划支付；如果项目比计划提前完成，则在项目结束时，支付所有剩余项目款。项目阶段付款的条件是在过去</w:t>
      </w:r>
      <w:r>
        <w:rPr>
          <w:rFonts w:ascii="宋体" w:hAnsi="宋体"/>
          <w:sz w:val="24"/>
          <w:szCs w:val="24"/>
        </w:rPr>
        <w:t>3</w:t>
      </w:r>
      <w:r>
        <w:rPr>
          <w:rFonts w:ascii="宋体" w:hAnsi="宋体" w:hint="eastAsia"/>
          <w:sz w:val="24"/>
          <w:szCs w:val="24"/>
        </w:rPr>
        <w:t>个月内服务方没有因为自身原因导致评估项目延期或未完成服务方应该完成的评估工作。</w:t>
      </w:r>
    </w:p>
    <w:p w:rsidR="000428ED" w:rsidRDefault="000428ED" w:rsidP="00F91A09">
      <w:pPr>
        <w:spacing w:line="360" w:lineRule="auto"/>
        <w:rPr>
          <w:rFonts w:ascii="宋体"/>
          <w:sz w:val="24"/>
          <w:szCs w:val="24"/>
        </w:rPr>
      </w:pPr>
      <w:r>
        <w:rPr>
          <w:rFonts w:ascii="宋体" w:hAnsi="宋体"/>
          <w:sz w:val="24"/>
          <w:szCs w:val="24"/>
        </w:rPr>
        <w:t>2</w:t>
      </w:r>
      <w:r>
        <w:rPr>
          <w:rFonts w:ascii="宋体" w:hAnsi="宋体" w:hint="eastAsia"/>
          <w:sz w:val="24"/>
          <w:szCs w:val="24"/>
        </w:rPr>
        <w:t>、最终成果</w:t>
      </w:r>
    </w:p>
    <w:p w:rsidR="000428ED" w:rsidRPr="00492FF6" w:rsidRDefault="000428ED" w:rsidP="00D7597A">
      <w:pPr>
        <w:pStyle w:val="ListParagraph"/>
        <w:numPr>
          <w:ilvl w:val="0"/>
          <w:numId w:val="6"/>
        </w:numPr>
        <w:spacing w:line="360" w:lineRule="auto"/>
        <w:ind w:firstLineChars="0"/>
        <w:rPr>
          <w:rFonts w:ascii="宋体"/>
          <w:sz w:val="24"/>
          <w:szCs w:val="24"/>
        </w:rPr>
      </w:pPr>
      <w:r w:rsidRPr="00492FF6">
        <w:rPr>
          <w:rFonts w:ascii="宋体" w:hAnsi="宋体" w:hint="eastAsia"/>
          <w:sz w:val="24"/>
          <w:szCs w:val="24"/>
        </w:rPr>
        <w:t>辅导</w:t>
      </w:r>
      <w:r w:rsidRPr="00492FF6">
        <w:rPr>
          <w:rFonts w:ascii="宋体" w:hAnsi="宋体"/>
          <w:sz w:val="24"/>
          <w:szCs w:val="24"/>
        </w:rPr>
        <w:t>CARS</w:t>
      </w:r>
      <w:r w:rsidRPr="00492FF6">
        <w:rPr>
          <w:rFonts w:ascii="宋体" w:hAnsi="宋体" w:hint="eastAsia"/>
          <w:sz w:val="24"/>
          <w:szCs w:val="24"/>
        </w:rPr>
        <w:t>建立起一套具有一定质量的供评估的高速铁路地震预警系统</w:t>
      </w:r>
      <w:r w:rsidRPr="00492FF6">
        <w:rPr>
          <w:rFonts w:ascii="宋体" w:hAnsi="宋体"/>
          <w:sz w:val="24"/>
          <w:szCs w:val="24"/>
        </w:rPr>
        <w:t>RAMS</w:t>
      </w:r>
      <w:r w:rsidRPr="00492FF6">
        <w:rPr>
          <w:rFonts w:ascii="宋体" w:hAnsi="宋体" w:hint="eastAsia"/>
          <w:sz w:val="24"/>
          <w:szCs w:val="24"/>
        </w:rPr>
        <w:t>体系</w:t>
      </w:r>
      <w:r>
        <w:rPr>
          <w:rFonts w:ascii="宋体" w:hAnsi="宋体" w:hint="eastAsia"/>
          <w:sz w:val="24"/>
          <w:szCs w:val="24"/>
        </w:rPr>
        <w:t>文件</w:t>
      </w:r>
    </w:p>
    <w:p w:rsidR="000428ED" w:rsidRPr="00492FF6" w:rsidRDefault="000428ED" w:rsidP="00D7597A">
      <w:pPr>
        <w:pStyle w:val="ListParagraph"/>
        <w:numPr>
          <w:ilvl w:val="0"/>
          <w:numId w:val="6"/>
        </w:numPr>
        <w:spacing w:line="360" w:lineRule="auto"/>
        <w:ind w:firstLineChars="0"/>
        <w:rPr>
          <w:rFonts w:ascii="宋体"/>
          <w:sz w:val="24"/>
          <w:szCs w:val="24"/>
        </w:rPr>
      </w:pPr>
      <w:r w:rsidRPr="00492FF6">
        <w:rPr>
          <w:rFonts w:ascii="宋体" w:hAnsi="宋体" w:hint="eastAsia"/>
          <w:sz w:val="24"/>
          <w:szCs w:val="24"/>
        </w:rPr>
        <w:t>通过咨询服务，帮助</w:t>
      </w:r>
      <w:r w:rsidRPr="00492FF6">
        <w:rPr>
          <w:rFonts w:ascii="宋体" w:hAnsi="宋体"/>
          <w:sz w:val="24"/>
          <w:szCs w:val="24"/>
        </w:rPr>
        <w:t>CARS</w:t>
      </w:r>
      <w:r w:rsidRPr="00492FF6">
        <w:rPr>
          <w:rFonts w:ascii="宋体" w:hAnsi="宋体" w:hint="eastAsia"/>
          <w:sz w:val="24"/>
          <w:szCs w:val="24"/>
        </w:rPr>
        <w:t>顺利完成车载地震紧急处置装置的安全认证</w:t>
      </w:r>
    </w:p>
    <w:p w:rsidR="000428ED" w:rsidRDefault="000428ED" w:rsidP="00F91A09">
      <w:pPr>
        <w:spacing w:line="360" w:lineRule="auto"/>
        <w:rPr>
          <w:rFonts w:ascii="宋体"/>
          <w:sz w:val="24"/>
          <w:szCs w:val="24"/>
        </w:rPr>
      </w:pPr>
      <w:bookmarkStart w:id="147" w:name="_GoBack"/>
      <w:bookmarkEnd w:id="147"/>
      <w:r>
        <w:rPr>
          <w:rFonts w:ascii="宋体" w:hAnsi="宋体"/>
          <w:sz w:val="24"/>
          <w:szCs w:val="24"/>
        </w:rPr>
        <w:t>3</w:t>
      </w:r>
      <w:r>
        <w:rPr>
          <w:rFonts w:ascii="宋体" w:hAnsi="宋体" w:hint="eastAsia"/>
          <w:sz w:val="24"/>
          <w:szCs w:val="24"/>
        </w:rPr>
        <w:t>、工作语言及证书语言</w:t>
      </w:r>
    </w:p>
    <w:p w:rsidR="000428ED" w:rsidRDefault="000428ED" w:rsidP="00F91A09">
      <w:pPr>
        <w:pStyle w:val="ListParagraph"/>
        <w:numPr>
          <w:ilvl w:val="0"/>
          <w:numId w:val="7"/>
        </w:numPr>
        <w:spacing w:line="360" w:lineRule="auto"/>
        <w:ind w:firstLineChars="0"/>
        <w:rPr>
          <w:rFonts w:ascii="宋体"/>
          <w:sz w:val="24"/>
          <w:szCs w:val="24"/>
        </w:rPr>
      </w:pPr>
      <w:r>
        <w:rPr>
          <w:rFonts w:ascii="宋体" w:hAnsi="宋体" w:hint="eastAsia"/>
          <w:sz w:val="24"/>
          <w:szCs w:val="24"/>
        </w:rPr>
        <w:t>文件提交以中文为主，若需翻译成外文，由咨询方承担。</w:t>
      </w:r>
    </w:p>
    <w:p w:rsidR="000428ED" w:rsidRDefault="000428ED"/>
    <w:sectPr w:rsidR="000428ED" w:rsidSect="00841A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rutiger LT 45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3A1"/>
    <w:multiLevelType w:val="hybridMultilevel"/>
    <w:tmpl w:val="87AC535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nsid w:val="0E1F7A5E"/>
    <w:multiLevelType w:val="hybridMultilevel"/>
    <w:tmpl w:val="6BB469A6"/>
    <w:lvl w:ilvl="0" w:tplc="3D4E5B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78E4F3E"/>
    <w:multiLevelType w:val="hybridMultilevel"/>
    <w:tmpl w:val="19FA0956"/>
    <w:lvl w:ilvl="0" w:tplc="04090019">
      <w:start w:val="1"/>
      <w:numFmt w:val="lowerLetter"/>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3">
    <w:nsid w:val="19B73163"/>
    <w:multiLevelType w:val="hybridMultilevel"/>
    <w:tmpl w:val="25602434"/>
    <w:lvl w:ilvl="0" w:tplc="B9C8BE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D323B26"/>
    <w:multiLevelType w:val="hybridMultilevel"/>
    <w:tmpl w:val="8730C934"/>
    <w:lvl w:ilvl="0" w:tplc="31D650D6">
      <w:start w:val="1"/>
      <w:numFmt w:val="decimal"/>
      <w:lvlText w:val="%1）"/>
      <w:lvlJc w:val="left"/>
      <w:pPr>
        <w:ind w:left="780" w:hanging="360"/>
      </w:pPr>
      <w:rPr>
        <w:rFonts w:cs="Times New Roman" w:hint="default"/>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5">
    <w:nsid w:val="1F1F23C5"/>
    <w:multiLevelType w:val="hybridMultilevel"/>
    <w:tmpl w:val="0E5E830E"/>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20D70C2B"/>
    <w:multiLevelType w:val="hybridMultilevel"/>
    <w:tmpl w:val="19FA0956"/>
    <w:lvl w:ilvl="0" w:tplc="04090019">
      <w:start w:val="1"/>
      <w:numFmt w:val="lowerLetter"/>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7">
    <w:nsid w:val="244C2EAE"/>
    <w:multiLevelType w:val="hybridMultilevel"/>
    <w:tmpl w:val="E81890A8"/>
    <w:lvl w:ilvl="0" w:tplc="0809000F">
      <w:start w:val="1"/>
      <w:numFmt w:val="decimal"/>
      <w:lvlText w:val="%1."/>
      <w:lvlJc w:val="left"/>
      <w:pPr>
        <w:ind w:left="1200" w:hanging="360"/>
      </w:pPr>
      <w:rPr>
        <w:rFonts w:cs="Times New Roman"/>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8">
    <w:nsid w:val="29183785"/>
    <w:multiLevelType w:val="hybridMultilevel"/>
    <w:tmpl w:val="4A4A748A"/>
    <w:lvl w:ilvl="0" w:tplc="9F38BEC4">
      <w:start w:val="1"/>
      <w:numFmt w:val="decimal"/>
      <w:lvlText w:val="%1、"/>
      <w:lvlJc w:val="left"/>
      <w:pPr>
        <w:ind w:left="360" w:hanging="360"/>
      </w:pPr>
      <w:rPr>
        <w:rFonts w:cs="Times New Roman"/>
      </w:rPr>
    </w:lvl>
    <w:lvl w:ilvl="1" w:tplc="2E389B02">
      <w:start w:val="1"/>
      <w:numFmt w:val="decimal"/>
      <w:lvlText w:val="%2"/>
      <w:lvlJc w:val="left"/>
      <w:pPr>
        <w:ind w:left="1380" w:hanging="96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46B95AD6"/>
    <w:multiLevelType w:val="hybridMultilevel"/>
    <w:tmpl w:val="3802F4D2"/>
    <w:lvl w:ilvl="0" w:tplc="44480F60">
      <w:start w:val="1"/>
      <w:numFmt w:val="japaneseCounting"/>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491859E0"/>
    <w:multiLevelType w:val="hybridMultilevel"/>
    <w:tmpl w:val="87740D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CF076E"/>
    <w:multiLevelType w:val="hybridMultilevel"/>
    <w:tmpl w:val="5CDA9154"/>
    <w:lvl w:ilvl="0" w:tplc="2AC4116A">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68B82008"/>
    <w:multiLevelType w:val="hybridMultilevel"/>
    <w:tmpl w:val="19A8C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D4714C0"/>
    <w:multiLevelType w:val="hybridMultilevel"/>
    <w:tmpl w:val="82986646"/>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4">
    <w:nsid w:val="7498437F"/>
    <w:multiLevelType w:val="hybridMultilevel"/>
    <w:tmpl w:val="4B9061B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FEB41C7"/>
    <w:multiLevelType w:val="hybridMultilevel"/>
    <w:tmpl w:val="5650CFA6"/>
    <w:lvl w:ilvl="0" w:tplc="08090001">
      <w:start w:val="1"/>
      <w:numFmt w:val="bullet"/>
      <w:lvlText w:val=""/>
      <w:lvlJc w:val="left"/>
      <w:pPr>
        <w:ind w:left="1200" w:hanging="360"/>
      </w:pPr>
      <w:rPr>
        <w:rFonts w:ascii="Symbol" w:hAnsi="Symbol" w:hint="default"/>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3"/>
  </w:num>
  <w:num w:numId="11">
    <w:abstractNumId w:val="11"/>
  </w:num>
  <w:num w:numId="12">
    <w:abstractNumId w:val="10"/>
  </w:num>
  <w:num w:numId="13">
    <w:abstractNumId w:val="0"/>
  </w:num>
  <w:num w:numId="14">
    <w:abstractNumId w:val="7"/>
  </w:num>
  <w:num w:numId="15">
    <w:abstractNumId w:val="1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A09"/>
    <w:rsid w:val="00015813"/>
    <w:rsid w:val="00024DB6"/>
    <w:rsid w:val="000428ED"/>
    <w:rsid w:val="00057EB4"/>
    <w:rsid w:val="000E244E"/>
    <w:rsid w:val="001675FB"/>
    <w:rsid w:val="001A555E"/>
    <w:rsid w:val="003D3C86"/>
    <w:rsid w:val="00434BEC"/>
    <w:rsid w:val="00492FF6"/>
    <w:rsid w:val="004950E2"/>
    <w:rsid w:val="004B00F1"/>
    <w:rsid w:val="004D1CF4"/>
    <w:rsid w:val="004D37F9"/>
    <w:rsid w:val="00504202"/>
    <w:rsid w:val="00574303"/>
    <w:rsid w:val="00574749"/>
    <w:rsid w:val="00586AB7"/>
    <w:rsid w:val="00635B05"/>
    <w:rsid w:val="00646490"/>
    <w:rsid w:val="00750225"/>
    <w:rsid w:val="00780C57"/>
    <w:rsid w:val="00841A77"/>
    <w:rsid w:val="00872606"/>
    <w:rsid w:val="00874CDE"/>
    <w:rsid w:val="008A5F4D"/>
    <w:rsid w:val="009F0B7B"/>
    <w:rsid w:val="00B021F2"/>
    <w:rsid w:val="00B93C0A"/>
    <w:rsid w:val="00C5156F"/>
    <w:rsid w:val="00CE744D"/>
    <w:rsid w:val="00D4242F"/>
    <w:rsid w:val="00D64A67"/>
    <w:rsid w:val="00D7597A"/>
    <w:rsid w:val="00E52671"/>
    <w:rsid w:val="00E70BEC"/>
    <w:rsid w:val="00E80CEF"/>
    <w:rsid w:val="00F61662"/>
    <w:rsid w:val="00F91A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09"/>
    <w:pPr>
      <w:widowControl w:val="0"/>
      <w:jc w:val="both"/>
    </w:pPr>
    <w:rPr>
      <w:rFonts w:cs="黑体"/>
    </w:rPr>
  </w:style>
  <w:style w:type="paragraph" w:styleId="Heading1">
    <w:name w:val="heading 1"/>
    <w:aliases w:val="H1,L1 Heading 1,h1,1st level,h11,1st level1,heading 11,h12,1st level2,heading 12,h111,1st level11,heading 111,h13,1st level3,heading 13,h112,1st level12,heading 112,h121,1st level21,heading 121,h1111,1st level111,heading 1111,h14,1st level4,章"/>
    <w:basedOn w:val="Normal"/>
    <w:next w:val="Normal"/>
    <w:link w:val="Heading1Char"/>
    <w:uiPriority w:val="99"/>
    <w:qFormat/>
    <w:rsid w:val="00F91A09"/>
    <w:pPr>
      <w:keepNext/>
      <w:keepLines/>
      <w:autoSpaceDE w:val="0"/>
      <w:autoSpaceDN w:val="0"/>
      <w:adjustRightInd w:val="0"/>
      <w:spacing w:before="240" w:after="120" w:line="300" w:lineRule="auto"/>
      <w:jc w:val="center"/>
      <w:outlineLvl w:val="0"/>
    </w:pPr>
    <w:rPr>
      <w:rFonts w:ascii="宋体" w:hAnsi="Times New Roman" w:cs="Times New Roman"/>
      <w:kern w:val="44"/>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Heading 1 Char,h1 Char,1st level Char,h11 Char,1st level1 Char,heading 11 Char,h12 Char,1st level2 Char,heading 12 Char,h111 Char,1st level11 Char,heading 111 Char,h13 Char,1st level3 Char,heading 13 Char,h112 Char,h121 Char"/>
    <w:basedOn w:val="DefaultParagraphFont"/>
    <w:link w:val="Heading1"/>
    <w:uiPriority w:val="99"/>
    <w:locked/>
    <w:rsid w:val="00F91A09"/>
    <w:rPr>
      <w:rFonts w:ascii="宋体" w:eastAsia="宋体" w:hAnsi="Times New Roman" w:cs="Times New Roman"/>
      <w:kern w:val="44"/>
      <w:sz w:val="20"/>
    </w:rPr>
  </w:style>
  <w:style w:type="paragraph" w:styleId="ListParagraph">
    <w:name w:val="List Paragraph"/>
    <w:basedOn w:val="Normal"/>
    <w:uiPriority w:val="99"/>
    <w:qFormat/>
    <w:rsid w:val="00F91A09"/>
    <w:pPr>
      <w:ind w:firstLineChars="200" w:firstLine="420"/>
    </w:pPr>
    <w:rPr>
      <w:rFonts w:cs="Times New Roman"/>
    </w:rPr>
  </w:style>
  <w:style w:type="table" w:styleId="TableGrid">
    <w:name w:val="Table Grid"/>
    <w:basedOn w:val="TableNormal"/>
    <w:uiPriority w:val="99"/>
    <w:rsid w:val="00F91A0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91A09"/>
    <w:pPr>
      <w:widowControl/>
      <w:spacing w:after="130" w:line="271" w:lineRule="auto"/>
      <w:ind w:left="737"/>
      <w:jc w:val="left"/>
    </w:pPr>
    <w:rPr>
      <w:rFonts w:cs="Times New Roman"/>
      <w:color w:val="000000"/>
      <w:kern w:val="0"/>
      <w:sz w:val="20"/>
      <w:szCs w:val="20"/>
      <w:lang w:val="en-GB" w:eastAsia="en-GB"/>
    </w:rPr>
  </w:style>
  <w:style w:type="character" w:customStyle="1" w:styleId="BodyTextChar">
    <w:name w:val="Body Text Char"/>
    <w:basedOn w:val="DefaultParagraphFont"/>
    <w:link w:val="BodyText"/>
    <w:uiPriority w:val="99"/>
    <w:locked/>
    <w:rsid w:val="00F91A09"/>
    <w:rPr>
      <w:rFonts w:cs="Times New Roman"/>
      <w:color w:val="000000"/>
      <w:kern w:val="0"/>
      <w:sz w:val="20"/>
      <w:lang w:val="en-GB" w:eastAsia="en-GB"/>
    </w:rPr>
  </w:style>
  <w:style w:type="paragraph" w:styleId="Caption">
    <w:name w:val="caption"/>
    <w:aliases w:val="Caption Char,Caption Char1 Char,Caption Char Char Char,Caption Char1 Char Char,Caption Char Char Char Char Char,Caption Char Char1,Caption Char1 Char Char Char Char Char Char Char Char Char,Legend_Figures,Caption2,Prop Caption,CaptionTab,Legend"/>
    <w:basedOn w:val="Normal"/>
    <w:next w:val="BodyText"/>
    <w:link w:val="CaptionChar1"/>
    <w:uiPriority w:val="99"/>
    <w:qFormat/>
    <w:rsid w:val="00F91A09"/>
    <w:pPr>
      <w:keepNext/>
      <w:keepLines/>
      <w:widowControl/>
      <w:spacing w:before="60" w:after="120"/>
      <w:jc w:val="center"/>
    </w:pPr>
    <w:rPr>
      <w:rFonts w:ascii="Calibri Light" w:hAnsi="Calibri Light" w:cs="Times New Roman"/>
      <w:b/>
      <w:color w:val="44546A"/>
      <w:kern w:val="0"/>
      <w:sz w:val="18"/>
      <w:szCs w:val="20"/>
      <w:lang w:val="en-GB" w:eastAsia="en-GB"/>
    </w:rPr>
  </w:style>
  <w:style w:type="character" w:customStyle="1" w:styleId="CaptionChar1">
    <w:name w:val="Caption Char1"/>
    <w:aliases w:val="Caption Char Char,Caption Char1 Char Char1,Caption Char Char Char Char,Caption Char1 Char Char Char,Caption Char Char Char Char Char Char,Caption Char Char1 Char,Caption Char1 Char Char Char Char Char Char Char Char Char Char,Caption2 Char"/>
    <w:link w:val="Caption"/>
    <w:uiPriority w:val="99"/>
    <w:locked/>
    <w:rsid w:val="00F91A09"/>
    <w:rPr>
      <w:rFonts w:ascii="Calibri Light" w:hAnsi="Calibri Light"/>
      <w:b/>
      <w:color w:val="44546A"/>
      <w:kern w:val="0"/>
      <w:sz w:val="18"/>
      <w:lang w:val="en-GB" w:eastAsia="en-GB"/>
    </w:rPr>
  </w:style>
  <w:style w:type="paragraph" w:styleId="BalloonText">
    <w:name w:val="Balloon Text"/>
    <w:basedOn w:val="Normal"/>
    <w:link w:val="BalloonTextChar"/>
    <w:uiPriority w:val="99"/>
    <w:semiHidden/>
    <w:rsid w:val="003D3C86"/>
    <w:rPr>
      <w:rFonts w:cs="Times New Roman"/>
      <w:kern w:val="0"/>
      <w:sz w:val="2"/>
    </w:rPr>
  </w:style>
  <w:style w:type="character" w:customStyle="1" w:styleId="BalloonTextChar">
    <w:name w:val="Balloon Text Char"/>
    <w:basedOn w:val="DefaultParagraphFont"/>
    <w:link w:val="BalloonText"/>
    <w:uiPriority w:val="99"/>
    <w:semiHidden/>
    <w:locked/>
    <w:rsid w:val="00015813"/>
    <w:rPr>
      <w:rFonts w:cs="Times New Roman"/>
      <w:sz w:val="2"/>
    </w:rPr>
  </w:style>
</w:styles>
</file>

<file path=word/webSettings.xml><?xml version="1.0" encoding="utf-8"?>
<w:webSettings xmlns:r="http://schemas.openxmlformats.org/officeDocument/2006/relationships" xmlns:w="http://schemas.openxmlformats.org/wordprocessingml/2006/main">
  <w:divs>
    <w:div w:id="512035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424</Words>
  <Characters>2422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guoliang gao</dc:creator>
  <cp:keywords/>
  <dc:description/>
  <cp:lastModifiedBy>DAI</cp:lastModifiedBy>
  <cp:revision>7</cp:revision>
  <dcterms:created xsi:type="dcterms:W3CDTF">2016-08-15T02:11:00Z</dcterms:created>
  <dcterms:modified xsi:type="dcterms:W3CDTF">2016-08-31T01:07:00Z</dcterms:modified>
</cp:coreProperties>
</file>