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D4D5" w14:textId="77777777" w:rsidR="008B22A7" w:rsidRDefault="00A81F55">
      <w:pPr>
        <w:pStyle w:val="a3"/>
        <w:tabs>
          <w:tab w:val="left" w:pos="6874"/>
        </w:tabs>
        <w:snapToGrid w:val="0"/>
        <w:jc w:val="center"/>
        <w:rPr>
          <w:rFonts w:ascii="Arial" w:eastAsia="黑体" w:hAnsi="Arial" w:cs="Arial"/>
          <w:sz w:val="52"/>
          <w:szCs w:val="72"/>
        </w:rPr>
      </w:pPr>
      <w:proofErr w:type="gramStart"/>
      <w:r>
        <w:rPr>
          <w:rFonts w:ascii="Arial" w:eastAsia="黑体" w:hAnsi="Arial" w:cs="Arial" w:hint="eastAsia"/>
          <w:sz w:val="52"/>
          <w:szCs w:val="72"/>
        </w:rPr>
        <w:t>城轨动态</w:t>
      </w:r>
      <w:proofErr w:type="gramEnd"/>
      <w:r>
        <w:rPr>
          <w:rFonts w:ascii="Arial" w:eastAsia="黑体" w:hAnsi="Arial" w:cs="Arial" w:hint="eastAsia"/>
          <w:sz w:val="52"/>
          <w:szCs w:val="72"/>
        </w:rPr>
        <w:t>检测管理平台开发项目技术要求</w:t>
      </w:r>
    </w:p>
    <w:p w14:paraId="564EF5CD" w14:textId="77777777" w:rsidR="008B22A7" w:rsidRDefault="008B22A7">
      <w:pPr>
        <w:pStyle w:val="a3"/>
        <w:tabs>
          <w:tab w:val="left" w:pos="6874"/>
        </w:tabs>
        <w:snapToGrid w:val="0"/>
        <w:jc w:val="center"/>
        <w:rPr>
          <w:rFonts w:ascii="Arial" w:eastAsia="黑体" w:hAnsi="Arial" w:cs="Arial"/>
          <w:sz w:val="52"/>
          <w:szCs w:val="72"/>
        </w:rPr>
      </w:pPr>
    </w:p>
    <w:p w14:paraId="2E388E38" w14:textId="77777777" w:rsidR="008B22A7" w:rsidRDefault="00A81F55">
      <w:pPr>
        <w:pStyle w:val="aa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系统功能和技术要求</w:t>
      </w:r>
    </w:p>
    <w:tbl>
      <w:tblPr>
        <w:tblW w:w="8373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"/>
        <w:gridCol w:w="658"/>
        <w:gridCol w:w="7249"/>
      </w:tblGrid>
      <w:tr w:rsidR="008B22A7" w14:paraId="6F108DEB" w14:textId="77777777">
        <w:trPr>
          <w:trHeight w:val="367"/>
        </w:trPr>
        <w:tc>
          <w:tcPr>
            <w:tcW w:w="466" w:type="dxa"/>
            <w:shd w:val="clear" w:color="auto" w:fill="auto"/>
            <w:noWrap/>
            <w:vAlign w:val="center"/>
          </w:tcPr>
          <w:p w14:paraId="4AB4BE87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12FE2620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249" w:type="dxa"/>
            <w:shd w:val="clear" w:color="auto" w:fill="auto"/>
            <w:noWrap/>
            <w:vAlign w:val="center"/>
          </w:tcPr>
          <w:p w14:paraId="3B094E60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招标要求</w:t>
            </w:r>
          </w:p>
        </w:tc>
      </w:tr>
      <w:tr w:rsidR="008B22A7" w14:paraId="7A8B084C" w14:textId="77777777">
        <w:trPr>
          <w:trHeight w:val="4272"/>
        </w:trPr>
        <w:tc>
          <w:tcPr>
            <w:tcW w:w="466" w:type="dxa"/>
            <w:shd w:val="clear" w:color="auto" w:fill="auto"/>
            <w:noWrap/>
            <w:vAlign w:val="center"/>
          </w:tcPr>
          <w:p w14:paraId="6921506D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E1760B5" w14:textId="77777777" w:rsidR="008B22A7" w:rsidRDefault="00A81F55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总体建设要求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21E5C3F1" w14:textId="66E09ADF" w:rsidR="008B22A7" w:rsidRDefault="008275B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平台建设应</w:t>
            </w:r>
            <w:r w:rsidR="00A81F55">
              <w:rPr>
                <w:rFonts w:ascii="宋体" w:hAnsi="宋体" w:hint="eastAsia"/>
              </w:rPr>
              <w:t>采用先进、成熟的</w:t>
            </w:r>
            <w:r>
              <w:rPr>
                <w:rFonts w:ascii="宋体" w:hAnsi="宋体" w:hint="eastAsia"/>
              </w:rPr>
              <w:t>信息</w:t>
            </w:r>
            <w:r w:rsidR="00A81F55">
              <w:rPr>
                <w:rFonts w:ascii="宋体" w:hAnsi="宋体" w:hint="eastAsia"/>
              </w:rPr>
              <w:t>技术，</w:t>
            </w:r>
            <w:r>
              <w:rPr>
                <w:rFonts w:ascii="宋体" w:hAnsi="宋体" w:hint="eastAsia"/>
              </w:rPr>
              <w:t>以</w:t>
            </w:r>
            <w:r w:rsidR="00A81F55">
              <w:rPr>
                <w:rFonts w:ascii="宋体" w:hAnsi="宋体" w:hint="eastAsia"/>
              </w:rPr>
              <w:t>保证投资的有效性和延续性</w:t>
            </w:r>
            <w:r w:rsidR="00B27266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应</w:t>
            </w:r>
            <w:r w:rsidR="00A81F55">
              <w:rPr>
                <w:rFonts w:ascii="宋体" w:hAnsi="宋体" w:hint="eastAsia"/>
              </w:rPr>
              <w:t>支持</w:t>
            </w:r>
            <w:r>
              <w:rPr>
                <w:rFonts w:ascii="宋体" w:hAnsi="宋体" w:hint="eastAsia"/>
              </w:rPr>
              <w:t>主流</w:t>
            </w:r>
            <w:r w:rsidR="00A81F55">
              <w:rPr>
                <w:rFonts w:ascii="宋体" w:hAnsi="宋体" w:hint="eastAsia"/>
              </w:rPr>
              <w:t>的操作系统、数据库、应用服务器和开发工具等软件平台</w:t>
            </w:r>
            <w:r w:rsidR="00B27266">
              <w:rPr>
                <w:rFonts w:ascii="宋体" w:hAnsi="宋体" w:hint="eastAsia"/>
              </w:rPr>
              <w:t>；</w:t>
            </w:r>
            <w:r w:rsidR="00A81F55">
              <w:rPr>
                <w:rFonts w:ascii="宋体" w:hAnsi="宋体" w:hint="eastAsia"/>
              </w:rPr>
              <w:t>应</w:t>
            </w:r>
            <w:r w:rsidR="00B27266">
              <w:rPr>
                <w:rFonts w:ascii="宋体" w:hAnsi="宋体" w:hint="eastAsia"/>
              </w:rPr>
              <w:t>具备高可靠的安全防护机制，</w:t>
            </w:r>
            <w:r w:rsidR="00A81F55">
              <w:rPr>
                <w:rFonts w:ascii="宋体" w:hAnsi="宋体" w:hint="eastAsia"/>
              </w:rPr>
              <w:t>保证</w:t>
            </w:r>
            <w:r w:rsidR="00B27266">
              <w:rPr>
                <w:rFonts w:ascii="宋体" w:hAnsi="宋体" w:hint="eastAsia"/>
              </w:rPr>
              <w:t>平台能够</w:t>
            </w:r>
            <w:r w:rsidR="00A81F55">
              <w:rPr>
                <w:rFonts w:ascii="宋体" w:hAnsi="宋体" w:hint="eastAsia"/>
              </w:rPr>
              <w:t>安全、可靠稳定的运行</w:t>
            </w:r>
            <w:r w:rsidR="00B27266">
              <w:rPr>
                <w:rFonts w:ascii="宋体" w:hAnsi="宋体" w:hint="eastAsia"/>
              </w:rPr>
              <w:t>；应具备</w:t>
            </w:r>
            <w:r w:rsidR="00A81F55">
              <w:rPr>
                <w:rFonts w:ascii="宋体" w:hAnsi="宋体" w:hint="eastAsia"/>
              </w:rPr>
              <w:t>可伸缩、可扩展、方便移植</w:t>
            </w:r>
            <w:r w:rsidR="00B27266">
              <w:rPr>
                <w:rFonts w:ascii="宋体" w:hAnsi="宋体" w:hint="eastAsia"/>
              </w:rPr>
              <w:t>、</w:t>
            </w:r>
            <w:r w:rsidR="00A81F55">
              <w:rPr>
                <w:rFonts w:ascii="宋体" w:hAnsi="宋体" w:hint="eastAsia"/>
              </w:rPr>
              <w:t>高可用性</w:t>
            </w:r>
            <w:r w:rsidR="00B27266">
              <w:rPr>
                <w:rFonts w:ascii="宋体" w:hAnsi="宋体" w:hint="eastAsia"/>
              </w:rPr>
              <w:t>、</w:t>
            </w:r>
            <w:r w:rsidR="00A81F55">
              <w:rPr>
                <w:rFonts w:ascii="宋体" w:hAnsi="宋体" w:hint="eastAsia"/>
              </w:rPr>
              <w:t>高响应速度</w:t>
            </w:r>
            <w:r w:rsidR="00B27266">
              <w:rPr>
                <w:rFonts w:ascii="宋体" w:hAnsi="宋体" w:hint="eastAsia"/>
              </w:rPr>
              <w:t>、</w:t>
            </w:r>
            <w:r w:rsidR="00A81F55">
              <w:rPr>
                <w:rFonts w:ascii="宋体" w:hAnsi="宋体" w:hint="eastAsia"/>
              </w:rPr>
              <w:t>易于维护</w:t>
            </w:r>
            <w:r w:rsidR="00B27266">
              <w:rPr>
                <w:rFonts w:ascii="宋体" w:hAnsi="宋体" w:hint="eastAsia"/>
              </w:rPr>
              <w:t>以及</w:t>
            </w:r>
            <w:r w:rsidR="00A81F55">
              <w:rPr>
                <w:rFonts w:ascii="宋体" w:hAnsi="宋体" w:hint="eastAsia"/>
              </w:rPr>
              <w:t>开发部署灵活</w:t>
            </w:r>
            <w:r w:rsidR="00B27266">
              <w:rPr>
                <w:rFonts w:ascii="宋体" w:hAnsi="宋体" w:hint="eastAsia"/>
              </w:rPr>
              <w:t>等特性</w:t>
            </w:r>
            <w:r w:rsidR="00A81F55">
              <w:rPr>
                <w:rFonts w:ascii="宋体" w:hAnsi="宋体" w:hint="eastAsia"/>
              </w:rPr>
              <w:t>。</w:t>
            </w:r>
            <w:r w:rsidR="00B27266">
              <w:rPr>
                <w:rFonts w:ascii="宋体" w:hAnsi="宋体" w:hint="eastAsia"/>
              </w:rPr>
              <w:t>具体特性要求如下：</w:t>
            </w:r>
          </w:p>
          <w:p w14:paraId="069AB345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（1）稳定性：整体及其服务模块具有稳定性，在各种情况下不会出现死机现象，更不能出现系统崩溃现象，并具备出现问题后局部容错能力。</w:t>
            </w:r>
          </w:p>
          <w:p w14:paraId="77DC12D0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（2）易于维护性：针对部署配置、数据同步等在线维护工作方便、快捷。</w:t>
            </w:r>
          </w:p>
          <w:p w14:paraId="50CAB0F8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（3）安全性：保障数据安全、不易被侵入、干扰、窃取信息或破坏。</w:t>
            </w:r>
          </w:p>
          <w:p w14:paraId="0AF3FA3B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4）可扩展性：平台集成架构能够适应业务变化和未来发展需求，从规模上、功能上易于扩展和升级，预留相应的接口。系统功能扩充或使用单位增加时不影响系统功能和结构，能够方便后续其他系统模块的扩展。</w:t>
            </w:r>
          </w:p>
          <w:p w14:paraId="4CD35EA2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（5）适应性：在操作方式、运行环境、与其他软件的接口等发生变化时，具有强大的适应能力。</w:t>
            </w:r>
          </w:p>
          <w:p w14:paraId="63E24557" w14:textId="77777777" w:rsidR="008B22A7" w:rsidRDefault="00A81F55">
            <w:pPr>
              <w:spacing w:line="360" w:lineRule="auto"/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（6）易用性：遵循界面友好、直观，菜单简洁，菜单格式、快捷键等充分考虑用户习惯，满足用户使用方便的原则，用户只要了解工作流程，无需复杂的技术培训和繁琐的编程即可方便地使用。</w:t>
            </w:r>
          </w:p>
        </w:tc>
      </w:tr>
      <w:tr w:rsidR="008B22A7" w14:paraId="64DFE015" w14:textId="77777777">
        <w:trPr>
          <w:trHeight w:val="5682"/>
        </w:trPr>
        <w:tc>
          <w:tcPr>
            <w:tcW w:w="466" w:type="dxa"/>
            <w:shd w:val="clear" w:color="auto" w:fill="auto"/>
            <w:noWrap/>
            <w:vAlign w:val="center"/>
          </w:tcPr>
          <w:p w14:paraId="42CA48D1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558417B" w14:textId="77777777" w:rsidR="008B22A7" w:rsidRDefault="00A81F55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平台数据管理要求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05D4F76F" w14:textId="77777777" w:rsidR="00855D80" w:rsidRDefault="00855D80">
            <w:pPr>
              <w:spacing w:line="360" w:lineRule="auto"/>
              <w:ind w:firstLineChars="200" w:firstLine="420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</w:rPr>
              <w:t>数据管理是平台建设的重点组成部分之一，</w:t>
            </w:r>
            <w:r w:rsidR="00684C4D">
              <w:rPr>
                <w:rFonts w:ascii="宋体" w:hAnsi="宋体" w:hint="eastAsia"/>
              </w:rPr>
              <w:t>建设过程中应遵循国家、地方以及集团内的信息化建设规范，并</w:t>
            </w:r>
            <w:r>
              <w:rPr>
                <w:rFonts w:ascii="宋体" w:hAnsi="宋体" w:hint="eastAsia"/>
              </w:rPr>
              <w:t>以轨道检测、基础管理等业务需求为基础，</w:t>
            </w:r>
            <w:r w:rsidR="00684C4D">
              <w:rPr>
                <w:rFonts w:ascii="宋体" w:hAnsi="宋体" w:hint="eastAsia"/>
              </w:rPr>
              <w:t>充分利用</w:t>
            </w:r>
            <w:r>
              <w:rPr>
                <w:rFonts w:ascii="宋体" w:hAnsi="宋体" w:hint="eastAsia"/>
              </w:rPr>
              <w:t>先进、成熟的技术</w:t>
            </w:r>
            <w:r w:rsidR="00684C4D">
              <w:rPr>
                <w:rFonts w:ascii="宋体" w:hAnsi="宋体" w:hint="eastAsia"/>
              </w:rPr>
              <w:t>手段</w:t>
            </w:r>
            <w:r>
              <w:rPr>
                <w:rFonts w:ascii="宋体" w:hAnsi="宋体" w:hint="eastAsia"/>
              </w:rPr>
              <w:t>，</w:t>
            </w:r>
            <w:r w:rsidR="00684C4D">
              <w:rPr>
                <w:rFonts w:ascii="宋体" w:hAnsi="宋体" w:hint="eastAsia"/>
              </w:rPr>
              <w:t>为打造先进、稳定、灵活的数据管理保驾护航。</w:t>
            </w:r>
            <w:r w:rsidR="000C311C">
              <w:rPr>
                <w:rFonts w:ascii="宋体" w:hAnsi="宋体" w:hint="eastAsia"/>
              </w:rPr>
              <w:t>数据管理主要包括数据采集、数据存储和存储、数据分析与展现三个部分，</w:t>
            </w:r>
            <w:r w:rsidR="00684C4D">
              <w:rPr>
                <w:rFonts w:ascii="宋体" w:hAnsi="宋体" w:hint="eastAsia"/>
              </w:rPr>
              <w:t>具体技术要求如下：</w:t>
            </w:r>
          </w:p>
          <w:p w14:paraId="56251871" w14:textId="77777777" w:rsidR="008B22A7" w:rsidRDefault="00A81F55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一、数据采集</w:t>
            </w:r>
          </w:p>
          <w:p w14:paraId="505747AE" w14:textId="5043E251" w:rsidR="008B22A7" w:rsidRDefault="00A81F55" w:rsidP="00855D80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数据采集包括数据源和数据采集两个部分。数据源包括测试过程中形成的各类数据，数据采集器完成测试数据的实时/定期的采集。</w:t>
            </w:r>
            <w:r w:rsidR="00855D80">
              <w:rPr>
                <w:rFonts w:ascii="宋体" w:hAnsi="宋体" w:hint="eastAsia"/>
              </w:rPr>
              <w:t>平台</w:t>
            </w:r>
            <w:r w:rsidR="00B97EC8" w:rsidRPr="00B97EC8">
              <w:rPr>
                <w:rFonts w:ascii="宋体" w:hAnsi="宋体" w:hint="eastAsia"/>
              </w:rPr>
              <w:t>须确保数据采集的灵活性和规范性，提高数据传输的及时性和安全性</w:t>
            </w:r>
            <w:r w:rsidR="00855D80">
              <w:rPr>
                <w:rFonts w:ascii="宋体" w:hAnsi="宋体" w:hint="eastAsia"/>
              </w:rPr>
              <w:t>，保障数据的有效性和准确性。同时，</w:t>
            </w:r>
            <w:r>
              <w:rPr>
                <w:rFonts w:ascii="宋体" w:hAnsi="宋体" w:hint="eastAsia"/>
              </w:rPr>
              <w:t>采</w:t>
            </w:r>
            <w:r w:rsidR="00855D80">
              <w:rPr>
                <w:rFonts w:ascii="宋体" w:hAnsi="宋体" w:hint="eastAsia"/>
              </w:rPr>
              <w:t>用</w:t>
            </w:r>
            <w:r>
              <w:rPr>
                <w:rFonts w:ascii="宋体" w:hAnsi="宋体" w:hint="eastAsia"/>
              </w:rPr>
              <w:t>归集库</w:t>
            </w:r>
            <w:r w:rsidR="00A52AA7">
              <w:rPr>
                <w:rFonts w:ascii="宋体" w:hAnsi="宋体" w:hint="eastAsia"/>
              </w:rPr>
              <w:t>、主题库</w:t>
            </w:r>
            <w:r w:rsidR="00855D80">
              <w:rPr>
                <w:rFonts w:ascii="宋体" w:hAnsi="宋体" w:hint="eastAsia"/>
              </w:rPr>
              <w:t>或其他有效</w:t>
            </w:r>
            <w:r>
              <w:rPr>
                <w:rFonts w:ascii="宋体" w:hAnsi="宋体" w:hint="eastAsia"/>
              </w:rPr>
              <w:t>的方式，实现数据</w:t>
            </w:r>
            <w:r w:rsidR="00855D80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分类、对比及挖掘。</w:t>
            </w:r>
          </w:p>
          <w:p w14:paraId="3F65AC49" w14:textId="77777777" w:rsidR="008B22A7" w:rsidRDefault="00A81F55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二、数据整合和存储</w:t>
            </w:r>
          </w:p>
          <w:p w14:paraId="3A8F50B3" w14:textId="5FDCA6A8" w:rsidR="008B22A7" w:rsidRDefault="0064159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基于采集的测试数据，</w:t>
            </w:r>
            <w:r w:rsidR="003D3E65">
              <w:rPr>
                <w:rFonts w:ascii="宋体" w:hAnsi="宋体" w:hint="eastAsia"/>
              </w:rPr>
              <w:t>以统一的数据标准进行抽取、</w:t>
            </w:r>
            <w:r w:rsidR="000C311C" w:rsidRPr="000C311C">
              <w:rPr>
                <w:rFonts w:ascii="宋体" w:hAnsi="宋体" w:hint="eastAsia"/>
              </w:rPr>
              <w:t>清洗、</w:t>
            </w:r>
            <w:r w:rsidR="003D3E65" w:rsidRPr="000C311C">
              <w:rPr>
                <w:rFonts w:ascii="宋体" w:hAnsi="宋体" w:hint="eastAsia"/>
              </w:rPr>
              <w:t>加工、</w:t>
            </w:r>
            <w:r w:rsidR="000C311C" w:rsidRPr="000C311C">
              <w:rPr>
                <w:rFonts w:ascii="宋体" w:hAnsi="宋体" w:hint="eastAsia"/>
              </w:rPr>
              <w:t>转换</w:t>
            </w:r>
            <w:r w:rsidR="003D3E65">
              <w:rPr>
                <w:rFonts w:ascii="宋体" w:hAnsi="宋体" w:hint="eastAsia"/>
              </w:rPr>
              <w:t>，完成</w:t>
            </w:r>
            <w:r w:rsidR="00A81F55">
              <w:rPr>
                <w:rFonts w:ascii="宋体" w:hAnsi="宋体" w:hint="eastAsia"/>
              </w:rPr>
              <w:t>数据整合</w:t>
            </w:r>
            <w:r w:rsidR="003D3E65">
              <w:rPr>
                <w:rFonts w:ascii="宋体" w:hAnsi="宋体" w:hint="eastAsia"/>
              </w:rPr>
              <w:t>。</w:t>
            </w:r>
            <w:r w:rsidR="000C480F" w:rsidRPr="000C480F">
              <w:rPr>
                <w:rFonts w:ascii="宋体" w:hAnsi="宋体" w:hint="eastAsia"/>
              </w:rPr>
              <w:t>数据存储</w:t>
            </w:r>
            <w:r w:rsidR="000C480F">
              <w:rPr>
                <w:rFonts w:ascii="宋体" w:hAnsi="宋体" w:hint="eastAsia"/>
              </w:rPr>
              <w:t>应</w:t>
            </w:r>
            <w:r w:rsidR="000C480F" w:rsidRPr="000C480F">
              <w:rPr>
                <w:rFonts w:ascii="宋体" w:hAnsi="宋体" w:hint="eastAsia"/>
              </w:rPr>
              <w:t>采用分区设计，每个数据分区具有特定的应用目标，分区之间具有一定的层次关系，减少数据冗余存储，保证数据管理和应用的有序进行</w:t>
            </w:r>
            <w:r w:rsidR="000C480F">
              <w:rPr>
                <w:rFonts w:ascii="宋体" w:hAnsi="宋体" w:hint="eastAsia"/>
              </w:rPr>
              <w:t>。</w:t>
            </w:r>
            <w:r w:rsidR="00A81F55">
              <w:rPr>
                <w:rFonts w:ascii="宋体" w:hAnsi="宋体" w:hint="eastAsia"/>
              </w:rPr>
              <w:t>数据</w:t>
            </w:r>
            <w:r w:rsidR="000C480F">
              <w:rPr>
                <w:rFonts w:ascii="宋体" w:hAnsi="宋体" w:hint="eastAsia"/>
              </w:rPr>
              <w:t>须</w:t>
            </w:r>
            <w:r w:rsidR="00A81F55">
              <w:rPr>
                <w:rFonts w:ascii="宋体" w:hAnsi="宋体" w:hint="eastAsia"/>
              </w:rPr>
              <w:t>存储在分布式文件系统、</w:t>
            </w:r>
            <w:proofErr w:type="spellStart"/>
            <w:r w:rsidR="00A81F55">
              <w:rPr>
                <w:rFonts w:ascii="宋体" w:hAnsi="宋体" w:hint="eastAsia"/>
              </w:rPr>
              <w:t>NoSql</w:t>
            </w:r>
            <w:proofErr w:type="spellEnd"/>
            <w:r w:rsidR="00A81F55">
              <w:rPr>
                <w:rFonts w:ascii="宋体" w:hAnsi="宋体" w:hint="eastAsia"/>
              </w:rPr>
              <w:t>数据库、</w:t>
            </w:r>
            <w:r w:rsidR="003D3E65" w:rsidRPr="003D3E65">
              <w:rPr>
                <w:rFonts w:ascii="宋体" w:hAnsi="宋体" w:hint="eastAsia"/>
              </w:rPr>
              <w:t>关系型</w:t>
            </w:r>
            <w:r w:rsidR="00A81F55">
              <w:rPr>
                <w:rFonts w:ascii="宋体" w:hAnsi="宋体" w:hint="eastAsia"/>
              </w:rPr>
              <w:t>数据库组成的混合存储系统中。同时，提供统一的数据访问/计算接口。</w:t>
            </w:r>
            <w:r w:rsidR="00264388">
              <w:rPr>
                <w:rFonts w:ascii="宋体" w:hAnsi="宋体" w:hint="eastAsia"/>
              </w:rPr>
              <w:t>关键数据类型包括但不仅限于以下内容：</w:t>
            </w:r>
          </w:p>
          <w:p w14:paraId="2717B740" w14:textId="77777777" w:rsidR="00264388" w:rsidRDefault="00264388" w:rsidP="002643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 人员数据：员工相关数据，包括员工ID，姓名，分级权限管理；</w:t>
            </w:r>
          </w:p>
          <w:p w14:paraId="53DDCC05" w14:textId="77777777" w:rsidR="00264388" w:rsidRDefault="00264388" w:rsidP="002643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 测试数据：各类测试结果的数据，报告等；</w:t>
            </w:r>
          </w:p>
          <w:p w14:paraId="7EE8B760" w14:textId="77777777" w:rsidR="00264388" w:rsidRDefault="00264388" w:rsidP="002643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 工具数据：工具层所使用的数据，比如设备对应模型等；</w:t>
            </w:r>
          </w:p>
          <w:p w14:paraId="40CFDCBB" w14:textId="77777777" w:rsidR="00264388" w:rsidRDefault="00264388" w:rsidP="002643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 平台数据：平台相关数据，平台配置、账号管理等；</w:t>
            </w:r>
          </w:p>
          <w:p w14:paraId="0153B958" w14:textId="77777777" w:rsidR="00264388" w:rsidRDefault="00264388" w:rsidP="002643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 流程数据：项目开展过程中的各类计划、日报、会议纪要等。</w:t>
            </w:r>
          </w:p>
          <w:p w14:paraId="03FA1C6B" w14:textId="77777777" w:rsidR="008B22A7" w:rsidRDefault="00A81F55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三、数据分析与展现</w:t>
            </w:r>
          </w:p>
          <w:p w14:paraId="2D20F83C" w14:textId="686DDB9E" w:rsidR="008B22A7" w:rsidRDefault="003D3E65">
            <w:pPr>
              <w:spacing w:line="360" w:lineRule="auto"/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平台须</w:t>
            </w:r>
            <w:r w:rsidR="00A81F55">
              <w:rPr>
                <w:rFonts w:ascii="宋体" w:hAnsi="宋体" w:hint="eastAsia"/>
              </w:rPr>
              <w:t>提供</w:t>
            </w:r>
            <w:r>
              <w:rPr>
                <w:rFonts w:ascii="宋体" w:hAnsi="宋体" w:hint="eastAsia"/>
              </w:rPr>
              <w:t>包括但不仅限于信息检索、信息分析、数据展现、数据挖掘等类型的数据分析</w:t>
            </w:r>
            <w:r w:rsidR="00A81F55">
              <w:rPr>
                <w:rFonts w:ascii="宋体" w:hAnsi="宋体" w:hint="eastAsia"/>
              </w:rPr>
              <w:t>工具，</w:t>
            </w:r>
            <w:r>
              <w:rPr>
                <w:rFonts w:ascii="宋体" w:hAnsi="宋体" w:hint="eastAsia"/>
              </w:rPr>
              <w:t>工具应具备成熟、高效、灵活等特性，</w:t>
            </w:r>
            <w:r w:rsidR="00A81F55">
              <w:rPr>
                <w:rFonts w:ascii="宋体" w:hAnsi="宋体" w:hint="eastAsia"/>
              </w:rPr>
              <w:t>每类工具</w:t>
            </w:r>
            <w:r>
              <w:rPr>
                <w:rFonts w:ascii="宋体" w:hAnsi="宋体" w:hint="eastAsia"/>
              </w:rPr>
              <w:t>均</w:t>
            </w:r>
            <w:r w:rsidR="00A81F55">
              <w:rPr>
                <w:rFonts w:ascii="宋体" w:hAnsi="宋体" w:hint="eastAsia"/>
              </w:rPr>
              <w:t>内置</w:t>
            </w:r>
            <w:r>
              <w:rPr>
                <w:rFonts w:ascii="宋体" w:hAnsi="宋体" w:hint="eastAsia"/>
              </w:rPr>
              <w:t>与轨道检测相关</w:t>
            </w:r>
            <w:r w:rsidR="00A81F55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业务</w:t>
            </w:r>
            <w:r w:rsidR="00A81F55">
              <w:rPr>
                <w:rFonts w:ascii="宋体" w:hAnsi="宋体" w:hint="eastAsia"/>
              </w:rPr>
              <w:t>算法</w:t>
            </w:r>
            <w:r w:rsidR="00B501BD">
              <w:rPr>
                <w:rFonts w:ascii="宋体" w:hAnsi="宋体" w:hint="eastAsia"/>
              </w:rPr>
              <w:t>，</w:t>
            </w:r>
            <w:r w:rsidR="00A81F55">
              <w:rPr>
                <w:rFonts w:ascii="宋体" w:hAnsi="宋体" w:hint="eastAsia"/>
              </w:rPr>
              <w:t>业务人员基于</w:t>
            </w:r>
            <w:r w:rsidR="00B501BD">
              <w:rPr>
                <w:rFonts w:ascii="宋体" w:hAnsi="宋体" w:hint="eastAsia"/>
              </w:rPr>
              <w:t>数据分析</w:t>
            </w:r>
            <w:r w:rsidR="00A81F55">
              <w:rPr>
                <w:rFonts w:ascii="宋体" w:hAnsi="宋体" w:hint="eastAsia"/>
              </w:rPr>
              <w:t>工具，</w:t>
            </w:r>
            <w:r w:rsidR="00B501BD">
              <w:rPr>
                <w:rFonts w:ascii="宋体" w:hAnsi="宋体" w:hint="eastAsia"/>
              </w:rPr>
              <w:t>可</w:t>
            </w:r>
            <w:r w:rsidR="00A81F55">
              <w:rPr>
                <w:rFonts w:ascii="宋体" w:hAnsi="宋体" w:hint="eastAsia"/>
              </w:rPr>
              <w:t>定义相应</w:t>
            </w:r>
            <w:r w:rsidR="00B501BD">
              <w:rPr>
                <w:rFonts w:ascii="宋体" w:hAnsi="宋体" w:hint="eastAsia"/>
              </w:rPr>
              <w:t>的</w:t>
            </w:r>
            <w:r w:rsidR="00A81F55">
              <w:rPr>
                <w:rFonts w:ascii="宋体" w:hAnsi="宋体" w:hint="eastAsia"/>
              </w:rPr>
              <w:t>业务分析。</w:t>
            </w:r>
          </w:p>
        </w:tc>
      </w:tr>
      <w:tr w:rsidR="008B22A7" w14:paraId="3B336D67" w14:textId="77777777">
        <w:trPr>
          <w:trHeight w:val="1644"/>
        </w:trPr>
        <w:tc>
          <w:tcPr>
            <w:tcW w:w="466" w:type="dxa"/>
            <w:shd w:val="clear" w:color="auto" w:fill="auto"/>
            <w:noWrap/>
            <w:vAlign w:val="center"/>
          </w:tcPr>
          <w:p w14:paraId="231AB2FA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5250EF1F" w14:textId="598F3914" w:rsidR="008B22A7" w:rsidRDefault="00264388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工作流</w:t>
            </w:r>
            <w:r w:rsidR="00A81F55">
              <w:rPr>
                <w:rFonts w:ascii="宋体" w:hAnsi="宋体" w:hint="eastAsia"/>
              </w:rPr>
              <w:t>引擎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05F24AFD" w14:textId="668D97B2" w:rsidR="008B22A7" w:rsidRDefault="00264388">
            <w:pPr>
              <w:spacing w:line="360" w:lineRule="auto"/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平台须提供基于工作流</w:t>
            </w:r>
            <w:r w:rsidR="00A81F55">
              <w:rPr>
                <w:rFonts w:ascii="宋体" w:hAnsi="宋体" w:hint="eastAsia"/>
              </w:rPr>
              <w:t>引擎</w:t>
            </w:r>
            <w:r>
              <w:rPr>
                <w:rFonts w:ascii="宋体" w:hAnsi="宋体" w:hint="eastAsia"/>
              </w:rPr>
              <w:t>的流程配置工具，</w:t>
            </w:r>
            <w:r w:rsidR="00A81F55">
              <w:rPr>
                <w:rFonts w:ascii="宋体" w:hAnsi="宋体" w:hint="eastAsia"/>
              </w:rPr>
              <w:t>通过构造业务规则、规则引擎及流程引擎，对系统角色进行抽象，使用简易的配置代替复杂的业务逻辑。实现业务流程和组织机构调整时，运</w:t>
            </w:r>
            <w:proofErr w:type="gramStart"/>
            <w:r w:rsidR="00A81F55">
              <w:rPr>
                <w:rFonts w:ascii="宋体" w:hAnsi="宋体" w:hint="eastAsia"/>
              </w:rPr>
              <w:t>维工作</w:t>
            </w:r>
            <w:proofErr w:type="gramEnd"/>
            <w:r w:rsidR="00A81F55">
              <w:rPr>
                <w:rFonts w:ascii="宋体" w:hAnsi="宋体" w:hint="eastAsia"/>
              </w:rPr>
              <w:t>和复杂度降低，流程开发实施简单化，节省开发实施时间。基于项目的流转，实现以项目为管理单元的流程智能化。</w:t>
            </w:r>
          </w:p>
        </w:tc>
      </w:tr>
      <w:tr w:rsidR="008B22A7" w14:paraId="2A46E688" w14:textId="77777777">
        <w:trPr>
          <w:trHeight w:val="558"/>
        </w:trPr>
        <w:tc>
          <w:tcPr>
            <w:tcW w:w="466" w:type="dxa"/>
            <w:shd w:val="clear" w:color="auto" w:fill="auto"/>
            <w:noWrap/>
            <w:vAlign w:val="center"/>
          </w:tcPr>
          <w:p w14:paraId="7A55C3D7" w14:textId="77777777" w:rsidR="008B22A7" w:rsidRDefault="00A81F5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47470FFB" w14:textId="77777777" w:rsidR="008B22A7" w:rsidRDefault="00A81F55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接口设计原则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0C3CFA36" w14:textId="610162ED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1、平台接口应具有低耦合的特性，以主流的标准规范进行设计，提高接口对第三方系统的适应性；</w:t>
            </w:r>
          </w:p>
          <w:p w14:paraId="1A579DEB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2、使用简单、快捷的方式实现本系统与其它相关系统的接口；</w:t>
            </w:r>
          </w:p>
          <w:p w14:paraId="2E5211F8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3、充分考虑接口所涉及的各个系统的应用扩展情况，能灵活地支撑需求变化；</w:t>
            </w:r>
          </w:p>
          <w:p w14:paraId="1D882984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4、保证接口数据在本系统与其它相关系统的一致性；</w:t>
            </w:r>
          </w:p>
          <w:p w14:paraId="0BAD7F4E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5、接口数据能够方便的形成，并能在被接口方顺利地导入；</w:t>
            </w:r>
          </w:p>
          <w:p w14:paraId="19F9785A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6、在满足要求的前提下，使接口数据量最少；</w:t>
            </w:r>
          </w:p>
          <w:p w14:paraId="128AE433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7、接口数据传输控制策略可靠且完善；</w:t>
            </w:r>
          </w:p>
          <w:p w14:paraId="75612149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8、在数据交互过程中，应具有传送和接收后的确认过程。</w:t>
            </w:r>
          </w:p>
        </w:tc>
      </w:tr>
      <w:tr w:rsidR="008B22A7" w14:paraId="229163EC" w14:textId="77777777">
        <w:tc>
          <w:tcPr>
            <w:tcW w:w="466" w:type="dxa"/>
            <w:shd w:val="clear" w:color="auto" w:fill="auto"/>
            <w:noWrap/>
            <w:vAlign w:val="center"/>
          </w:tcPr>
          <w:p w14:paraId="7D06B05E" w14:textId="77777777" w:rsidR="008B22A7" w:rsidRDefault="00A81F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04A8F280" w14:textId="0D3D0115" w:rsidR="008B22A7" w:rsidRDefault="000C480F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统一</w:t>
            </w:r>
            <w:r w:rsidR="00A81F55">
              <w:rPr>
                <w:rFonts w:ascii="宋体" w:hAnsi="宋体" w:hint="eastAsia"/>
              </w:rPr>
              <w:t>权限管理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06BBEC9" w14:textId="77777777" w:rsidR="008B22A7" w:rsidRDefault="00A81F55" w:rsidP="00C64773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将用户信息和授权信息统一管理，按项目分类管理，从系统闭环到使用闭环全方位的管控授权，让信息更安全。</w:t>
            </w:r>
          </w:p>
          <w:p w14:paraId="20831E41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实现用户与访问权限的逻辑分离，减少授权管理的复杂性，降低管理开销，而且与日常信息系统管理的架构类似，降低管理复杂度。</w:t>
            </w:r>
          </w:p>
          <w:p w14:paraId="612C7968" w14:textId="77777777" w:rsidR="008B22A7" w:rsidRDefault="00A81F5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系统提供权限的多级管理、分级授权机制，可以将指定范围的授权管理权限赋予指定的人员，便于将资源授权和委派，简化管理，提高管理效率。</w:t>
            </w:r>
          </w:p>
          <w:p w14:paraId="15135ADC" w14:textId="3DA45A00" w:rsidR="008B22A7" w:rsidRDefault="00264388">
            <w:pPr>
              <w:spacing w:line="360" w:lineRule="auto"/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平台应遵循</w:t>
            </w:r>
            <w:r w:rsidR="00A81F55">
              <w:rPr>
                <w:rFonts w:ascii="宋体" w:hAnsi="宋体" w:hint="eastAsia"/>
              </w:rPr>
              <w:t>统一授权体系</w:t>
            </w:r>
            <w:r>
              <w:rPr>
                <w:rFonts w:ascii="宋体" w:hAnsi="宋体" w:hint="eastAsia"/>
              </w:rPr>
              <w:t>或其他更加先进、成熟、</w:t>
            </w:r>
            <w:r w:rsidR="000C480F">
              <w:rPr>
                <w:rFonts w:ascii="宋体" w:hAnsi="宋体" w:hint="eastAsia"/>
              </w:rPr>
              <w:t>稳定</w:t>
            </w:r>
            <w:r>
              <w:rPr>
                <w:rFonts w:ascii="宋体" w:hAnsi="宋体" w:hint="eastAsia"/>
              </w:rPr>
              <w:t>的权限体系</w:t>
            </w:r>
            <w:r w:rsidR="000C480F">
              <w:rPr>
                <w:rFonts w:ascii="宋体" w:hAnsi="宋体" w:hint="eastAsia"/>
              </w:rPr>
              <w:t>进行建设，</w:t>
            </w:r>
            <w:r w:rsidR="00A81F55">
              <w:rPr>
                <w:rFonts w:ascii="宋体" w:hAnsi="宋体" w:hint="eastAsia"/>
              </w:rPr>
              <w:t>基于项目逻辑的授权管理方式，加强平台的安全性，提高管理人员对平台控制的精确度和灵活性。</w:t>
            </w:r>
          </w:p>
        </w:tc>
      </w:tr>
    </w:tbl>
    <w:p w14:paraId="3EB30F7B" w14:textId="77777777" w:rsidR="008B22A7" w:rsidRDefault="008B22A7">
      <w:pPr>
        <w:pStyle w:val="aa"/>
        <w:snapToGrid w:val="0"/>
        <w:spacing w:line="360" w:lineRule="auto"/>
        <w:ind w:left="720" w:firstLineChars="0" w:firstLine="0"/>
        <w:jc w:val="left"/>
        <w:rPr>
          <w:rFonts w:ascii="Arial" w:hAnsi="Arial" w:cs="Arial"/>
          <w:b/>
          <w:sz w:val="24"/>
        </w:rPr>
      </w:pPr>
    </w:p>
    <w:p w14:paraId="7665A4BE" w14:textId="651D83F8" w:rsidR="008B22A7" w:rsidRDefault="00A81F55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b/>
          <w:sz w:val="24"/>
        </w:rPr>
        <w:t>二、交货期：</w:t>
      </w:r>
      <w:r>
        <w:rPr>
          <w:rFonts w:ascii="Arial" w:hAnsi="Arial" w:cs="Arial" w:hint="eastAsia"/>
          <w:sz w:val="24"/>
        </w:rPr>
        <w:t>合同签订后的</w:t>
      </w:r>
      <w:r>
        <w:rPr>
          <w:rFonts w:ascii="Arial" w:hAnsi="Arial" w:cs="Arial" w:hint="eastAsia"/>
          <w:sz w:val="24"/>
        </w:rPr>
        <w:t>120</w:t>
      </w:r>
      <w:r w:rsidR="000436A9">
        <w:rPr>
          <w:rFonts w:ascii="Arial" w:hAnsi="Arial" w:cs="Arial" w:hint="eastAsia"/>
          <w:sz w:val="24"/>
        </w:rPr>
        <w:t>个工作日</w:t>
      </w:r>
      <w:r>
        <w:rPr>
          <w:rFonts w:ascii="Arial" w:hAnsi="Arial" w:cs="Arial" w:hint="eastAsia"/>
          <w:sz w:val="24"/>
        </w:rPr>
        <w:t>内。</w:t>
      </w:r>
    </w:p>
    <w:sectPr w:rsidR="008B22A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0F41D" w14:textId="77777777" w:rsidR="00980C84" w:rsidRDefault="00980C84" w:rsidP="000436A9">
      <w:r>
        <w:separator/>
      </w:r>
    </w:p>
  </w:endnote>
  <w:endnote w:type="continuationSeparator" w:id="0">
    <w:p w14:paraId="205CAD10" w14:textId="77777777" w:rsidR="00980C84" w:rsidRDefault="00980C84" w:rsidP="0004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6121E" w14:textId="77777777" w:rsidR="00980C84" w:rsidRDefault="00980C84" w:rsidP="000436A9">
      <w:r>
        <w:separator/>
      </w:r>
    </w:p>
  </w:footnote>
  <w:footnote w:type="continuationSeparator" w:id="0">
    <w:p w14:paraId="25E966BD" w14:textId="77777777" w:rsidR="00980C84" w:rsidRDefault="00980C84" w:rsidP="0004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6316"/>
    <w:multiLevelType w:val="multilevel"/>
    <w:tmpl w:val="0CB3631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07"/>
    <w:rsid w:val="0000062E"/>
    <w:rsid w:val="000436A9"/>
    <w:rsid w:val="00095EDD"/>
    <w:rsid w:val="000C311C"/>
    <w:rsid w:val="000C480F"/>
    <w:rsid w:val="001313DB"/>
    <w:rsid w:val="001532FE"/>
    <w:rsid w:val="001A0929"/>
    <w:rsid w:val="001F2AD6"/>
    <w:rsid w:val="00247B0B"/>
    <w:rsid w:val="00252DC9"/>
    <w:rsid w:val="0025429B"/>
    <w:rsid w:val="00264388"/>
    <w:rsid w:val="002D5CB2"/>
    <w:rsid w:val="00342F5F"/>
    <w:rsid w:val="003475D0"/>
    <w:rsid w:val="003D3E65"/>
    <w:rsid w:val="00415311"/>
    <w:rsid w:val="00445B18"/>
    <w:rsid w:val="00525D6D"/>
    <w:rsid w:val="00641599"/>
    <w:rsid w:val="00684C4D"/>
    <w:rsid w:val="00697509"/>
    <w:rsid w:val="00715C06"/>
    <w:rsid w:val="00733981"/>
    <w:rsid w:val="00791B8B"/>
    <w:rsid w:val="007B5772"/>
    <w:rsid w:val="007E6D98"/>
    <w:rsid w:val="00824002"/>
    <w:rsid w:val="008275B9"/>
    <w:rsid w:val="00855D80"/>
    <w:rsid w:val="00886107"/>
    <w:rsid w:val="008B22A7"/>
    <w:rsid w:val="008F5FB3"/>
    <w:rsid w:val="00941ABE"/>
    <w:rsid w:val="009454C3"/>
    <w:rsid w:val="009612A9"/>
    <w:rsid w:val="00980C84"/>
    <w:rsid w:val="00A52AA7"/>
    <w:rsid w:val="00A81F55"/>
    <w:rsid w:val="00AA4D92"/>
    <w:rsid w:val="00B11819"/>
    <w:rsid w:val="00B231D2"/>
    <w:rsid w:val="00B27266"/>
    <w:rsid w:val="00B501BD"/>
    <w:rsid w:val="00B97128"/>
    <w:rsid w:val="00B97EC8"/>
    <w:rsid w:val="00BA36A0"/>
    <w:rsid w:val="00BF304A"/>
    <w:rsid w:val="00C24AFC"/>
    <w:rsid w:val="00C272BD"/>
    <w:rsid w:val="00C32BD0"/>
    <w:rsid w:val="00C626B9"/>
    <w:rsid w:val="00C64773"/>
    <w:rsid w:val="00C8405B"/>
    <w:rsid w:val="00DD0090"/>
    <w:rsid w:val="00E15A56"/>
    <w:rsid w:val="00E87E24"/>
    <w:rsid w:val="00E965DA"/>
    <w:rsid w:val="00ED76F7"/>
    <w:rsid w:val="00EE69FE"/>
    <w:rsid w:val="00F51B5D"/>
    <w:rsid w:val="00F9767E"/>
    <w:rsid w:val="00FA63F4"/>
    <w:rsid w:val="00FC18CD"/>
    <w:rsid w:val="429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67E1"/>
  <w15:docId w15:val="{493A771D-C2ED-D94A-A3B2-02FEBC86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Arial" w:hAnsi="Arial" w:cs="Times New Roman"/>
      <w:bCs/>
      <w:caps/>
      <w:sz w:val="24"/>
      <w:szCs w:val="20"/>
    </w:rPr>
  </w:style>
  <w:style w:type="character" w:styleId="a9">
    <w:name w:val="Hyperlink"/>
    <w:basedOn w:val="a0"/>
    <w:uiPriority w:val="99"/>
    <w:rPr>
      <w:rFonts w:eastAsiaTheme="minorEastAsia"/>
      <w:color w:val="auto"/>
      <w:sz w:val="24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8275B9"/>
    <w:rPr>
      <w:rFonts w:ascii="宋体" w:eastAsia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275B9"/>
    <w:rPr>
      <w:rFonts w:ascii="宋体" w:eastAsia="宋体"/>
      <w:kern w:val="2"/>
      <w:sz w:val="18"/>
      <w:szCs w:val="18"/>
    </w:rPr>
  </w:style>
  <w:style w:type="paragraph" w:styleId="ad">
    <w:name w:val="Revision"/>
    <w:hidden/>
    <w:uiPriority w:val="99"/>
    <w:semiHidden/>
    <w:rsid w:val="002643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刘臻祎</dc:creator>
  <cp:lastModifiedBy>秦 枫</cp:lastModifiedBy>
  <cp:revision>61</cp:revision>
  <dcterms:created xsi:type="dcterms:W3CDTF">2019-07-22T06:34:00Z</dcterms:created>
  <dcterms:modified xsi:type="dcterms:W3CDTF">2020-12-01T01:41:00Z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