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rPr>
          <w:rFonts w:eastAsia="黑体"/>
          <w:sz w:val="28"/>
          <w:szCs w:val="28"/>
        </w:rPr>
      </w:pPr>
    </w:p>
    <w:p>
      <w:pPr>
        <w:adjustRightInd w:val="0"/>
        <w:snapToGrid w:val="0"/>
        <w:spacing w:line="360" w:lineRule="auto"/>
        <w:jc w:val="center"/>
        <w:rPr>
          <w:b/>
          <w:sz w:val="44"/>
        </w:rPr>
      </w:pPr>
    </w:p>
    <w:p>
      <w:pPr>
        <w:adjustRightInd w:val="0"/>
        <w:snapToGrid w:val="0"/>
        <w:spacing w:line="360" w:lineRule="auto"/>
        <w:jc w:val="center"/>
        <w:rPr>
          <w:b/>
          <w:sz w:val="44"/>
        </w:rPr>
      </w:pPr>
    </w:p>
    <w:p>
      <w:pPr>
        <w:adjustRightInd w:val="0"/>
        <w:snapToGrid w:val="0"/>
        <w:spacing w:line="360" w:lineRule="auto"/>
        <w:jc w:val="center"/>
        <w:rPr>
          <w:rFonts w:hAnsi="宋体"/>
          <w:b/>
          <w:sz w:val="44"/>
          <w:szCs w:val="44"/>
        </w:rPr>
      </w:pPr>
      <w:r>
        <w:rPr>
          <w:rFonts w:hAnsi="宋体"/>
          <w:b/>
          <w:sz w:val="44"/>
          <w:szCs w:val="44"/>
        </w:rPr>
        <w:t>中国国家铁路集团有限公司</w:t>
      </w:r>
    </w:p>
    <w:p>
      <w:pPr>
        <w:adjustRightInd w:val="0"/>
        <w:snapToGrid w:val="0"/>
        <w:spacing w:line="360" w:lineRule="auto"/>
        <w:jc w:val="center"/>
        <w:rPr>
          <w:b/>
          <w:sz w:val="44"/>
          <w:szCs w:val="44"/>
        </w:rPr>
      </w:pPr>
      <w:r>
        <w:rPr>
          <w:rFonts w:hint="eastAsia" w:hAnsi="宋体"/>
          <w:b/>
          <w:sz w:val="44"/>
          <w:szCs w:val="44"/>
        </w:rPr>
        <w:t>科技研究开发计划</w:t>
      </w:r>
      <w:r>
        <w:rPr>
          <w:rFonts w:hAnsi="宋体"/>
          <w:b/>
          <w:sz w:val="44"/>
          <w:szCs w:val="44"/>
        </w:rPr>
        <w:t>实验室基础研究项目</w:t>
      </w:r>
    </w:p>
    <w:p>
      <w:pPr>
        <w:adjustRightInd w:val="0"/>
        <w:snapToGrid w:val="0"/>
        <w:spacing w:line="360" w:lineRule="auto"/>
        <w:jc w:val="center"/>
        <w:rPr>
          <w:b/>
          <w:sz w:val="52"/>
          <w:szCs w:val="52"/>
        </w:rPr>
      </w:pPr>
      <w:r>
        <w:rPr>
          <w:rFonts w:hAnsi="宋体"/>
          <w:b/>
          <w:sz w:val="52"/>
          <w:szCs w:val="52"/>
        </w:rPr>
        <w:t>申</w:t>
      </w:r>
      <w:r>
        <w:rPr>
          <w:rFonts w:hint="eastAsia" w:hAnsi="宋体"/>
          <w:b/>
          <w:sz w:val="52"/>
          <w:szCs w:val="52"/>
        </w:rPr>
        <w:t>报</w:t>
      </w:r>
      <w:r>
        <w:rPr>
          <w:rFonts w:hAnsi="宋体"/>
          <w:b/>
          <w:sz w:val="52"/>
          <w:szCs w:val="52"/>
        </w:rPr>
        <w:t>书</w:t>
      </w:r>
    </w:p>
    <w:p>
      <w:pPr>
        <w:adjustRightInd w:val="0"/>
        <w:snapToGrid w:val="0"/>
        <w:spacing w:line="480" w:lineRule="atLeast"/>
        <w:jc w:val="center"/>
        <w:rPr>
          <w:sz w:val="24"/>
        </w:rPr>
      </w:pPr>
    </w:p>
    <w:p>
      <w:pPr>
        <w:adjustRightInd w:val="0"/>
        <w:snapToGrid w:val="0"/>
        <w:spacing w:line="480" w:lineRule="atLeast"/>
        <w:jc w:val="center"/>
        <w:rPr>
          <w:sz w:val="24"/>
        </w:rPr>
      </w:pPr>
    </w:p>
    <w:p>
      <w:pPr>
        <w:adjustRightInd w:val="0"/>
        <w:snapToGrid w:val="0"/>
        <w:spacing w:line="480" w:lineRule="atLeast"/>
        <w:jc w:val="center"/>
        <w:rPr>
          <w:sz w:val="24"/>
        </w:rPr>
      </w:pPr>
    </w:p>
    <w:p>
      <w:pPr>
        <w:adjustRightInd w:val="0"/>
        <w:snapToGrid w:val="0"/>
        <w:spacing w:line="480" w:lineRule="atLeast"/>
        <w:jc w:val="center"/>
        <w:rPr>
          <w:sz w:val="24"/>
        </w:rPr>
      </w:pPr>
    </w:p>
    <w:p>
      <w:pPr>
        <w:adjustRightInd w:val="0"/>
        <w:snapToGrid w:val="0"/>
        <w:spacing w:line="540" w:lineRule="atLeast"/>
        <w:ind w:right="422" w:rightChars="201" w:firstLine="709"/>
        <w:rPr>
          <w:spacing w:val="40"/>
          <w:sz w:val="28"/>
          <w:u w:val="single"/>
        </w:rPr>
      </w:pPr>
      <w:r>
        <w:rPr>
          <w:rFonts w:hAnsi="宋体"/>
          <w:spacing w:val="43"/>
          <w:kern w:val="0"/>
          <w:sz w:val="28"/>
          <w:fitText w:val="1750" w:id="2101818266"/>
        </w:rPr>
        <w:t>项目名称</w:t>
      </w:r>
      <w:r>
        <w:rPr>
          <w:rFonts w:hAnsi="宋体"/>
          <w:spacing w:val="3"/>
          <w:kern w:val="0"/>
          <w:sz w:val="28"/>
          <w:fitText w:val="1750" w:id="2101818266"/>
        </w:rPr>
        <w:t>：</w:t>
      </w:r>
      <w:r>
        <w:rPr>
          <w:spacing w:val="40"/>
          <w:sz w:val="28"/>
        </w:rPr>
        <w:tab/>
      </w:r>
      <w:r>
        <w:rPr>
          <w:sz w:val="28"/>
          <w:u w:val="single"/>
        </w:rPr>
        <w:t xml:space="preserve">                                              </w:t>
      </w:r>
      <w:r>
        <w:rPr>
          <w:spacing w:val="40"/>
          <w:sz w:val="28"/>
          <w:u w:val="single"/>
        </w:rPr>
        <w:t xml:space="preserve"> </w:t>
      </w:r>
    </w:p>
    <w:p>
      <w:pPr>
        <w:adjustRightInd w:val="0"/>
        <w:snapToGrid w:val="0"/>
        <w:spacing w:line="540" w:lineRule="atLeast"/>
        <w:ind w:right="422" w:rightChars="201" w:firstLine="709"/>
        <w:rPr>
          <w:sz w:val="28"/>
          <w:u w:val="single"/>
        </w:rPr>
      </w:pPr>
      <w:r>
        <w:rPr>
          <w:rFonts w:hAnsi="宋体"/>
          <w:spacing w:val="105"/>
          <w:kern w:val="0"/>
          <w:sz w:val="28"/>
          <w:fitText w:val="1750" w:id="1"/>
        </w:rPr>
        <w:t>申</w:t>
      </w:r>
      <w:r>
        <w:rPr>
          <w:rFonts w:hint="eastAsia" w:hAnsi="宋体"/>
          <w:spacing w:val="105"/>
          <w:kern w:val="0"/>
          <w:sz w:val="28"/>
          <w:fitText w:val="1750" w:id="1"/>
        </w:rPr>
        <w:t>报</w:t>
      </w:r>
      <w:r>
        <w:rPr>
          <w:rFonts w:hAnsi="宋体"/>
          <w:spacing w:val="105"/>
          <w:kern w:val="0"/>
          <w:sz w:val="28"/>
          <w:fitText w:val="1750" w:id="1"/>
        </w:rPr>
        <w:t>人</w:t>
      </w:r>
      <w:r>
        <w:rPr>
          <w:rFonts w:hAnsi="宋体"/>
          <w:spacing w:val="0"/>
          <w:kern w:val="0"/>
          <w:sz w:val="28"/>
          <w:fitText w:val="1750" w:id="1"/>
        </w:rPr>
        <w:t>：</w:t>
      </w:r>
      <w:r>
        <w:rPr>
          <w:kern w:val="0"/>
          <w:sz w:val="28"/>
        </w:rPr>
        <w:tab/>
      </w:r>
      <w:r>
        <w:rPr>
          <w:sz w:val="28"/>
          <w:u w:val="single"/>
        </w:rPr>
        <w:t xml:space="preserve">               </w:t>
      </w:r>
      <w:r>
        <w:rPr>
          <w:sz w:val="28"/>
        </w:rPr>
        <w:t xml:space="preserve"> </w:t>
      </w:r>
      <w:r>
        <w:rPr>
          <w:rFonts w:hAnsi="宋体"/>
          <w:spacing w:val="43"/>
          <w:kern w:val="0"/>
          <w:sz w:val="28"/>
          <w:fitText w:val="1750" w:id="1"/>
        </w:rPr>
        <w:t>联系电话</w:t>
      </w:r>
      <w:r>
        <w:rPr>
          <w:rFonts w:hAnsi="宋体"/>
          <w:spacing w:val="3"/>
          <w:kern w:val="0"/>
          <w:sz w:val="28"/>
          <w:fitText w:val="1750" w:id="1"/>
        </w:rPr>
        <w:t>：</w:t>
      </w:r>
      <w:r>
        <w:rPr>
          <w:sz w:val="28"/>
          <w:u w:val="single"/>
        </w:rPr>
        <w:t xml:space="preserve">                   </w:t>
      </w:r>
    </w:p>
    <w:p>
      <w:pPr>
        <w:adjustRightInd w:val="0"/>
        <w:snapToGrid w:val="0"/>
        <w:spacing w:line="540" w:lineRule="atLeast"/>
        <w:ind w:right="422" w:rightChars="201" w:firstLine="709"/>
        <w:rPr>
          <w:sz w:val="28"/>
          <w:u w:val="single"/>
        </w:rPr>
      </w:pPr>
      <w:r>
        <w:rPr>
          <w:rFonts w:hAnsi="宋体"/>
          <w:spacing w:val="43"/>
          <w:kern w:val="0"/>
          <w:sz w:val="28"/>
          <w:fitText w:val="1750" w:id="2"/>
        </w:rPr>
        <w:t>申报单位</w:t>
      </w:r>
      <w:r>
        <w:rPr>
          <w:rFonts w:hAnsi="宋体"/>
          <w:spacing w:val="3"/>
          <w:kern w:val="0"/>
          <w:sz w:val="28"/>
          <w:fitText w:val="1750" w:id="2"/>
        </w:rPr>
        <w:t>：</w:t>
      </w:r>
      <w:r>
        <w:rPr>
          <w:spacing w:val="40"/>
          <w:sz w:val="28"/>
        </w:rPr>
        <w:tab/>
      </w:r>
      <w:r>
        <w:rPr>
          <w:sz w:val="28"/>
          <w:u w:val="single"/>
        </w:rPr>
        <w:t xml:space="preserve">                                               </w:t>
      </w:r>
    </w:p>
    <w:p>
      <w:pPr>
        <w:adjustRightInd w:val="0"/>
        <w:snapToGrid w:val="0"/>
        <w:spacing w:line="540" w:lineRule="atLeast"/>
        <w:ind w:right="422" w:rightChars="201" w:firstLine="709"/>
        <w:rPr>
          <w:sz w:val="28"/>
          <w:u w:val="single"/>
        </w:rPr>
      </w:pPr>
      <w:r>
        <w:rPr>
          <w:rFonts w:hAnsi="宋体"/>
          <w:kern w:val="0"/>
          <w:sz w:val="28"/>
        </w:rPr>
        <w:t>依托实验室</w:t>
      </w:r>
      <w:r>
        <w:rPr>
          <w:rFonts w:hAnsi="宋体"/>
          <w:sz w:val="28"/>
        </w:rPr>
        <w:t>：</w:t>
      </w:r>
      <w:r>
        <w:rPr>
          <w:sz w:val="28"/>
        </w:rPr>
        <w:tab/>
      </w:r>
      <w:r>
        <w:rPr>
          <w:sz w:val="28"/>
          <w:u w:val="single"/>
        </w:rPr>
        <w:t xml:space="preserve">                                               </w:t>
      </w:r>
    </w:p>
    <w:p>
      <w:pPr>
        <w:adjustRightInd w:val="0"/>
        <w:snapToGrid w:val="0"/>
        <w:spacing w:line="540" w:lineRule="atLeast"/>
        <w:ind w:right="279" w:rightChars="133" w:firstLine="709"/>
        <w:rPr>
          <w:sz w:val="28"/>
          <w:u w:val="single"/>
        </w:rPr>
      </w:pPr>
      <w:r>
        <w:rPr>
          <w:rFonts w:hAnsi="宋体"/>
          <w:spacing w:val="43"/>
          <w:kern w:val="0"/>
          <w:sz w:val="28"/>
          <w:fitText w:val="1750" w:id="3"/>
        </w:rPr>
        <w:t>起止年限</w:t>
      </w:r>
      <w:r>
        <w:rPr>
          <w:rFonts w:hAnsi="宋体"/>
          <w:spacing w:val="3"/>
          <w:kern w:val="0"/>
          <w:sz w:val="28"/>
          <w:fitText w:val="1750" w:id="3"/>
        </w:rPr>
        <w:t>：</w:t>
      </w:r>
      <w:r>
        <w:rPr>
          <w:spacing w:val="40"/>
          <w:sz w:val="28"/>
        </w:rPr>
        <w:tab/>
      </w:r>
      <w:r>
        <w:rPr>
          <w:sz w:val="28"/>
          <w:u w:val="single"/>
        </w:rPr>
        <w:t xml:space="preserve">       </w:t>
      </w:r>
      <w:r>
        <w:rPr>
          <w:rFonts w:hAnsi="宋体"/>
          <w:sz w:val="28"/>
        </w:rPr>
        <w:t>年</w:t>
      </w:r>
      <w:r>
        <w:rPr>
          <w:sz w:val="28"/>
          <w:u w:val="single"/>
        </w:rPr>
        <w:t xml:space="preserve">       </w:t>
      </w:r>
      <w:r>
        <w:rPr>
          <w:rFonts w:hAnsi="宋体"/>
          <w:sz w:val="28"/>
        </w:rPr>
        <w:t>月</w:t>
      </w:r>
      <w:r>
        <w:rPr>
          <w:sz w:val="28"/>
        </w:rPr>
        <w:t xml:space="preserve">   </w:t>
      </w:r>
      <w:r>
        <w:rPr>
          <w:rFonts w:hAnsi="宋体"/>
          <w:sz w:val="28"/>
        </w:rPr>
        <w:t>至</w:t>
      </w:r>
      <w:r>
        <w:rPr>
          <w:sz w:val="28"/>
        </w:rPr>
        <w:t xml:space="preserve">   </w:t>
      </w:r>
      <w:r>
        <w:rPr>
          <w:sz w:val="28"/>
          <w:u w:val="single"/>
        </w:rPr>
        <w:t xml:space="preserve">       </w:t>
      </w:r>
      <w:r>
        <w:rPr>
          <w:rFonts w:hAnsi="宋体"/>
          <w:sz w:val="28"/>
        </w:rPr>
        <w:t>年</w:t>
      </w:r>
      <w:r>
        <w:rPr>
          <w:sz w:val="28"/>
          <w:u w:val="single"/>
        </w:rPr>
        <w:t xml:space="preserve">       </w:t>
      </w:r>
      <w:r>
        <w:rPr>
          <w:rFonts w:hAnsi="宋体"/>
          <w:sz w:val="28"/>
        </w:rPr>
        <w:t>月</w:t>
      </w:r>
    </w:p>
    <w:p>
      <w:pPr>
        <w:adjustRightInd w:val="0"/>
        <w:snapToGrid w:val="0"/>
        <w:spacing w:line="480" w:lineRule="atLeast"/>
        <w:ind w:right="565" w:rightChars="269"/>
        <w:jc w:val="center"/>
        <w:rPr>
          <w:sz w:val="24"/>
        </w:rPr>
      </w:pPr>
    </w:p>
    <w:p>
      <w:pPr>
        <w:adjustRightInd w:val="0"/>
        <w:snapToGrid w:val="0"/>
        <w:spacing w:line="480" w:lineRule="atLeast"/>
        <w:jc w:val="center"/>
        <w:rPr>
          <w:sz w:val="24"/>
        </w:rPr>
      </w:pPr>
    </w:p>
    <w:p>
      <w:pPr>
        <w:adjustRightInd w:val="0"/>
        <w:snapToGrid w:val="0"/>
        <w:spacing w:line="480" w:lineRule="atLeast"/>
        <w:jc w:val="center"/>
        <w:rPr>
          <w:b/>
          <w:sz w:val="28"/>
        </w:rPr>
      </w:pPr>
    </w:p>
    <w:p>
      <w:pPr>
        <w:adjustRightInd w:val="0"/>
        <w:snapToGrid w:val="0"/>
        <w:spacing w:line="480" w:lineRule="atLeast"/>
        <w:jc w:val="center"/>
        <w:rPr>
          <w:sz w:val="24"/>
        </w:rPr>
      </w:pPr>
    </w:p>
    <w:p>
      <w:pPr>
        <w:adjustRightInd w:val="0"/>
        <w:snapToGrid w:val="0"/>
        <w:spacing w:line="480" w:lineRule="atLeast"/>
        <w:jc w:val="center"/>
        <w:rPr>
          <w:sz w:val="24"/>
        </w:rPr>
      </w:pPr>
    </w:p>
    <w:p>
      <w:pPr>
        <w:adjustRightInd w:val="0"/>
        <w:snapToGrid w:val="0"/>
        <w:spacing w:line="480" w:lineRule="atLeast"/>
        <w:jc w:val="center"/>
        <w:rPr>
          <w:sz w:val="24"/>
        </w:rPr>
      </w:pPr>
    </w:p>
    <w:p>
      <w:pPr>
        <w:adjustRightInd w:val="0"/>
        <w:snapToGrid w:val="0"/>
        <w:spacing w:line="480" w:lineRule="atLeast"/>
        <w:jc w:val="center"/>
        <w:rPr>
          <w:b/>
          <w:sz w:val="28"/>
        </w:rPr>
      </w:pPr>
      <w:r>
        <w:rPr>
          <w:rFonts w:hAnsi="宋体"/>
          <w:b/>
          <w:sz w:val="28"/>
        </w:rPr>
        <w:t>中国国家铁路集团有限公司制</w:t>
      </w:r>
    </w:p>
    <w:p>
      <w:pPr>
        <w:adjustRightInd w:val="0"/>
        <w:snapToGrid w:val="0"/>
        <w:spacing w:line="480" w:lineRule="atLeast"/>
        <w:jc w:val="center"/>
        <w:rPr>
          <w:b/>
          <w:sz w:val="28"/>
        </w:rPr>
        <w:sectPr>
          <w:headerReference r:id="rId3" w:type="first"/>
          <w:footerReference r:id="rId6" w:type="first"/>
          <w:footerReference r:id="rId4" w:type="default"/>
          <w:footerReference r:id="rId5" w:type="even"/>
          <w:pgSz w:w="11906" w:h="16838"/>
          <w:pgMar w:top="1701" w:right="1418" w:bottom="1701" w:left="1418" w:header="1021" w:footer="1021" w:gutter="0"/>
          <w:pgNumType w:start="1"/>
          <w:cols w:space="425" w:num="1"/>
          <w:titlePg/>
          <w:docGrid w:linePitch="312" w:charSpace="0"/>
        </w:sectPr>
      </w:pPr>
    </w:p>
    <w:tbl>
      <w:tblPr>
        <w:tblStyle w:val="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68"/>
        <w:gridCol w:w="851"/>
        <w:gridCol w:w="426"/>
        <w:gridCol w:w="1134"/>
        <w:gridCol w:w="141"/>
        <w:gridCol w:w="1276"/>
        <w:gridCol w:w="709"/>
        <w:gridCol w:w="425"/>
        <w:gridCol w:w="1275"/>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gridSpan w:val="3"/>
            <w:tcBorders>
              <w:top w:val="single" w:color="auto" w:sz="12" w:space="0"/>
              <w:left w:val="single" w:color="auto" w:sz="12" w:space="0"/>
            </w:tcBorders>
            <w:vAlign w:val="center"/>
          </w:tcPr>
          <w:p>
            <w:pPr>
              <w:adjustRightInd w:val="0"/>
              <w:snapToGrid w:val="0"/>
              <w:spacing w:line="280" w:lineRule="atLeast"/>
              <w:jc w:val="center"/>
              <w:rPr>
                <w:rFonts w:eastAsia="黑体"/>
                <w:sz w:val="24"/>
              </w:rPr>
            </w:pPr>
            <w:r>
              <w:rPr>
                <w:rFonts w:hAnsi="黑体" w:eastAsia="黑体"/>
                <w:sz w:val="24"/>
              </w:rPr>
              <w:t>项目名称</w:t>
            </w:r>
          </w:p>
        </w:tc>
        <w:tc>
          <w:tcPr>
            <w:tcW w:w="7176" w:type="dxa"/>
            <w:gridSpan w:val="8"/>
            <w:tcBorders>
              <w:top w:val="single" w:color="auto" w:sz="12" w:space="0"/>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left w:val="single" w:color="auto" w:sz="12" w:space="0"/>
              <w:right w:val="single" w:color="auto" w:sz="12" w:space="0"/>
            </w:tcBorders>
            <w:vAlign w:val="center"/>
          </w:tcPr>
          <w:p>
            <w:pPr>
              <w:adjustRightInd w:val="0"/>
              <w:snapToGrid w:val="0"/>
              <w:spacing w:line="280" w:lineRule="atLeast"/>
              <w:jc w:val="center"/>
              <w:rPr>
                <w:rFonts w:eastAsia="黑体"/>
                <w:sz w:val="24"/>
              </w:rPr>
            </w:pPr>
            <w:r>
              <w:rPr>
                <w:rFonts w:hAnsi="黑体" w:eastAsia="黑体"/>
                <w:sz w:val="24"/>
              </w:rPr>
              <w:t>申</w:t>
            </w:r>
            <w:r>
              <w:rPr>
                <w:rFonts w:hint="eastAsia" w:hAnsi="黑体" w:eastAsia="黑体"/>
                <w:sz w:val="24"/>
              </w:rPr>
              <w:t>报</w:t>
            </w:r>
            <w:r>
              <w:rPr>
                <w:rFonts w:hAnsi="黑体" w:eastAsia="黑体"/>
                <w:sz w:val="24"/>
              </w:rPr>
              <w:t>人信息</w:t>
            </w:r>
          </w:p>
        </w:tc>
        <w:tc>
          <w:tcPr>
            <w:tcW w:w="1419" w:type="dxa"/>
            <w:gridSpan w:val="2"/>
            <w:tcBorders>
              <w:left w:val="single" w:color="auto" w:sz="12" w:space="0"/>
            </w:tcBorders>
            <w:vAlign w:val="center"/>
          </w:tcPr>
          <w:p>
            <w:pPr>
              <w:adjustRightInd w:val="0"/>
              <w:snapToGrid w:val="0"/>
              <w:spacing w:line="280" w:lineRule="atLeast"/>
              <w:jc w:val="center"/>
              <w:rPr>
                <w:sz w:val="24"/>
              </w:rPr>
            </w:pPr>
            <w:r>
              <w:rPr>
                <w:rFonts w:hAnsi="宋体"/>
                <w:sz w:val="24"/>
              </w:rPr>
              <w:t>姓</w:t>
            </w:r>
            <w:r>
              <w:rPr>
                <w:sz w:val="24"/>
              </w:rPr>
              <w:t xml:space="preserve"> </w:t>
            </w:r>
            <w:r>
              <w:rPr>
                <w:rFonts w:hAnsi="宋体"/>
                <w:sz w:val="24"/>
              </w:rPr>
              <w:t>名</w:t>
            </w:r>
          </w:p>
        </w:tc>
        <w:tc>
          <w:tcPr>
            <w:tcW w:w="1701" w:type="dxa"/>
            <w:gridSpan w:val="3"/>
            <w:vAlign w:val="center"/>
          </w:tcPr>
          <w:p>
            <w:pPr>
              <w:adjustRightInd w:val="0"/>
              <w:snapToGrid w:val="0"/>
              <w:spacing w:line="280" w:lineRule="atLeast"/>
              <w:jc w:val="center"/>
              <w:rPr>
                <w:sz w:val="24"/>
              </w:rPr>
            </w:pPr>
          </w:p>
        </w:tc>
        <w:tc>
          <w:tcPr>
            <w:tcW w:w="1276" w:type="dxa"/>
            <w:vAlign w:val="center"/>
          </w:tcPr>
          <w:p>
            <w:pPr>
              <w:adjustRightInd w:val="0"/>
              <w:snapToGrid w:val="0"/>
              <w:spacing w:line="280" w:lineRule="atLeast"/>
              <w:jc w:val="center"/>
              <w:rPr>
                <w:sz w:val="24"/>
              </w:rPr>
            </w:pPr>
            <w:r>
              <w:rPr>
                <w:rFonts w:hAnsi="宋体"/>
                <w:sz w:val="24"/>
              </w:rPr>
              <w:t>性</w:t>
            </w:r>
            <w:r>
              <w:rPr>
                <w:sz w:val="24"/>
              </w:rPr>
              <w:t xml:space="preserve"> </w:t>
            </w:r>
            <w:r>
              <w:rPr>
                <w:rFonts w:hAnsi="宋体"/>
                <w:sz w:val="24"/>
              </w:rPr>
              <w:t>别</w:t>
            </w:r>
          </w:p>
        </w:tc>
        <w:tc>
          <w:tcPr>
            <w:tcW w:w="1134" w:type="dxa"/>
            <w:gridSpan w:val="2"/>
            <w:tcBorders>
              <w:bottom w:val="single" w:color="auto" w:sz="4" w:space="0"/>
              <w:right w:val="single" w:color="auto" w:sz="4" w:space="0"/>
            </w:tcBorders>
            <w:vAlign w:val="center"/>
          </w:tcPr>
          <w:p>
            <w:pPr>
              <w:adjustRightInd w:val="0"/>
              <w:snapToGrid w:val="0"/>
              <w:spacing w:line="280" w:lineRule="atLeast"/>
              <w:jc w:val="center"/>
              <w:rPr>
                <w:sz w:val="24"/>
              </w:rPr>
            </w:pPr>
          </w:p>
        </w:tc>
        <w:tc>
          <w:tcPr>
            <w:tcW w:w="1275" w:type="dxa"/>
            <w:tcBorders>
              <w:left w:val="single" w:color="auto" w:sz="4" w:space="0"/>
              <w:bottom w:val="single" w:color="auto" w:sz="4" w:space="0"/>
              <w:right w:val="single" w:color="auto" w:sz="4" w:space="0"/>
            </w:tcBorders>
            <w:vAlign w:val="center"/>
          </w:tcPr>
          <w:p>
            <w:pPr>
              <w:adjustRightInd w:val="0"/>
              <w:snapToGrid w:val="0"/>
              <w:spacing w:line="280" w:lineRule="atLeast"/>
              <w:jc w:val="center"/>
              <w:rPr>
                <w:sz w:val="24"/>
              </w:rPr>
            </w:pPr>
            <w:r>
              <w:rPr>
                <w:rFonts w:hAnsi="宋体"/>
                <w:sz w:val="24"/>
              </w:rPr>
              <w:t>出生年月</w:t>
            </w:r>
          </w:p>
        </w:tc>
        <w:tc>
          <w:tcPr>
            <w:tcW w:w="1790" w:type="dxa"/>
            <w:tcBorders>
              <w:left w:val="single" w:color="auto" w:sz="4" w:space="0"/>
              <w:bottom w:val="single" w:color="auto" w:sz="4" w:space="0"/>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right w:val="single" w:color="auto" w:sz="12" w:space="0"/>
            </w:tcBorders>
            <w:vAlign w:val="center"/>
          </w:tcPr>
          <w:p>
            <w:pPr>
              <w:adjustRightInd w:val="0"/>
              <w:snapToGrid w:val="0"/>
              <w:spacing w:line="280" w:lineRule="atLeast"/>
              <w:jc w:val="center"/>
              <w:rPr>
                <w:sz w:val="24"/>
              </w:rPr>
            </w:pPr>
          </w:p>
        </w:tc>
        <w:tc>
          <w:tcPr>
            <w:tcW w:w="1419" w:type="dxa"/>
            <w:gridSpan w:val="2"/>
            <w:tcBorders>
              <w:left w:val="single" w:color="auto" w:sz="12" w:space="0"/>
            </w:tcBorders>
            <w:vAlign w:val="center"/>
          </w:tcPr>
          <w:p>
            <w:pPr>
              <w:adjustRightInd w:val="0"/>
              <w:snapToGrid w:val="0"/>
              <w:spacing w:line="280" w:lineRule="atLeast"/>
              <w:jc w:val="center"/>
              <w:rPr>
                <w:sz w:val="24"/>
              </w:rPr>
            </w:pPr>
            <w:r>
              <w:rPr>
                <w:rFonts w:hAnsi="宋体"/>
                <w:sz w:val="24"/>
              </w:rPr>
              <w:t>学</w:t>
            </w:r>
            <w:r>
              <w:rPr>
                <w:sz w:val="24"/>
              </w:rPr>
              <w:t xml:space="preserve"> </w:t>
            </w:r>
            <w:r>
              <w:rPr>
                <w:rFonts w:hAnsi="宋体"/>
                <w:sz w:val="24"/>
              </w:rPr>
              <w:t>位</w:t>
            </w:r>
          </w:p>
        </w:tc>
        <w:tc>
          <w:tcPr>
            <w:tcW w:w="1701" w:type="dxa"/>
            <w:gridSpan w:val="3"/>
            <w:vAlign w:val="center"/>
          </w:tcPr>
          <w:p>
            <w:pPr>
              <w:adjustRightInd w:val="0"/>
              <w:snapToGrid w:val="0"/>
              <w:spacing w:line="280" w:lineRule="atLeast"/>
              <w:jc w:val="center"/>
              <w:rPr>
                <w:sz w:val="24"/>
              </w:rPr>
            </w:pPr>
          </w:p>
        </w:tc>
        <w:tc>
          <w:tcPr>
            <w:tcW w:w="1276" w:type="dxa"/>
            <w:vAlign w:val="center"/>
          </w:tcPr>
          <w:p>
            <w:pPr>
              <w:adjustRightInd w:val="0"/>
              <w:snapToGrid w:val="0"/>
              <w:spacing w:line="280" w:lineRule="atLeast"/>
              <w:jc w:val="center"/>
              <w:rPr>
                <w:sz w:val="24"/>
              </w:rPr>
            </w:pPr>
            <w:r>
              <w:rPr>
                <w:rFonts w:hAnsi="宋体"/>
                <w:sz w:val="24"/>
              </w:rPr>
              <w:t>职</w:t>
            </w:r>
            <w:r>
              <w:rPr>
                <w:sz w:val="24"/>
              </w:rPr>
              <w:t xml:space="preserve"> </w:t>
            </w:r>
            <w:r>
              <w:rPr>
                <w:rFonts w:hAnsi="宋体"/>
                <w:sz w:val="24"/>
              </w:rPr>
              <w:t>称</w:t>
            </w:r>
          </w:p>
        </w:tc>
        <w:tc>
          <w:tcPr>
            <w:tcW w:w="1134" w:type="dxa"/>
            <w:gridSpan w:val="2"/>
            <w:tcBorders>
              <w:right w:val="single" w:color="auto" w:sz="4" w:space="0"/>
            </w:tcBorders>
            <w:vAlign w:val="center"/>
          </w:tcPr>
          <w:p>
            <w:pPr>
              <w:adjustRightInd w:val="0"/>
              <w:snapToGrid w:val="0"/>
              <w:spacing w:line="280" w:lineRule="atLeast"/>
              <w:jc w:val="center"/>
              <w:rPr>
                <w:sz w:val="24"/>
              </w:rPr>
            </w:pPr>
          </w:p>
        </w:tc>
        <w:tc>
          <w:tcPr>
            <w:tcW w:w="1275" w:type="dxa"/>
            <w:tcBorders>
              <w:left w:val="single" w:color="auto" w:sz="4" w:space="0"/>
              <w:right w:val="single" w:color="auto" w:sz="4" w:space="0"/>
            </w:tcBorders>
            <w:vAlign w:val="center"/>
          </w:tcPr>
          <w:p>
            <w:pPr>
              <w:adjustRightInd w:val="0"/>
              <w:snapToGrid w:val="0"/>
              <w:spacing w:line="280" w:lineRule="atLeast"/>
              <w:jc w:val="center"/>
              <w:rPr>
                <w:sz w:val="24"/>
              </w:rPr>
            </w:pPr>
            <w:r>
              <w:rPr>
                <w:rFonts w:hAnsi="宋体"/>
                <w:sz w:val="24"/>
              </w:rPr>
              <w:t>电子邮箱</w:t>
            </w:r>
          </w:p>
        </w:tc>
        <w:tc>
          <w:tcPr>
            <w:tcW w:w="1790" w:type="dxa"/>
            <w:tcBorders>
              <w:left w:val="single" w:color="auto" w:sz="4" w:space="0"/>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right w:val="single" w:color="auto" w:sz="12" w:space="0"/>
            </w:tcBorders>
            <w:vAlign w:val="center"/>
          </w:tcPr>
          <w:p>
            <w:pPr>
              <w:adjustRightInd w:val="0"/>
              <w:snapToGrid w:val="0"/>
              <w:spacing w:line="280" w:lineRule="atLeast"/>
              <w:jc w:val="center"/>
              <w:rPr>
                <w:sz w:val="24"/>
              </w:rPr>
            </w:pPr>
          </w:p>
        </w:tc>
        <w:tc>
          <w:tcPr>
            <w:tcW w:w="1419" w:type="dxa"/>
            <w:gridSpan w:val="2"/>
            <w:tcBorders>
              <w:left w:val="single" w:color="auto" w:sz="12" w:space="0"/>
            </w:tcBorders>
            <w:vAlign w:val="center"/>
          </w:tcPr>
          <w:p>
            <w:pPr>
              <w:adjustRightInd w:val="0"/>
              <w:snapToGrid w:val="0"/>
              <w:spacing w:line="280" w:lineRule="atLeast"/>
              <w:jc w:val="center"/>
              <w:rPr>
                <w:sz w:val="24"/>
              </w:rPr>
            </w:pPr>
            <w:r>
              <w:rPr>
                <w:rFonts w:hAnsi="宋体"/>
                <w:sz w:val="24"/>
              </w:rPr>
              <w:t>联系电话</w:t>
            </w:r>
          </w:p>
        </w:tc>
        <w:tc>
          <w:tcPr>
            <w:tcW w:w="1701" w:type="dxa"/>
            <w:gridSpan w:val="3"/>
            <w:vAlign w:val="center"/>
          </w:tcPr>
          <w:p>
            <w:pPr>
              <w:adjustRightInd w:val="0"/>
              <w:snapToGrid w:val="0"/>
              <w:spacing w:line="280" w:lineRule="atLeast"/>
              <w:jc w:val="center"/>
              <w:rPr>
                <w:sz w:val="24"/>
              </w:rPr>
            </w:pPr>
          </w:p>
        </w:tc>
        <w:tc>
          <w:tcPr>
            <w:tcW w:w="1276" w:type="dxa"/>
            <w:vAlign w:val="center"/>
          </w:tcPr>
          <w:p>
            <w:pPr>
              <w:adjustRightInd w:val="0"/>
              <w:snapToGrid w:val="0"/>
              <w:spacing w:line="280" w:lineRule="atLeast"/>
              <w:jc w:val="center"/>
              <w:rPr>
                <w:sz w:val="24"/>
              </w:rPr>
            </w:pPr>
            <w:r>
              <w:rPr>
                <w:rFonts w:hAnsi="宋体"/>
                <w:sz w:val="24"/>
              </w:rPr>
              <w:t>工作单位</w:t>
            </w:r>
          </w:p>
        </w:tc>
        <w:tc>
          <w:tcPr>
            <w:tcW w:w="4199" w:type="dxa"/>
            <w:gridSpan w:val="4"/>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left w:val="single" w:color="auto" w:sz="12" w:space="0"/>
            </w:tcBorders>
            <w:vAlign w:val="center"/>
          </w:tcPr>
          <w:p>
            <w:pPr>
              <w:adjustRightInd w:val="0"/>
              <w:snapToGrid w:val="0"/>
              <w:spacing w:line="280" w:lineRule="atLeast"/>
              <w:jc w:val="center"/>
              <w:rPr>
                <w:rFonts w:eastAsia="黑体"/>
                <w:sz w:val="24"/>
              </w:rPr>
            </w:pPr>
            <w:r>
              <w:rPr>
                <w:rFonts w:hAnsi="黑体" w:eastAsia="黑体"/>
                <w:sz w:val="24"/>
              </w:rPr>
              <w:t>申</w:t>
            </w:r>
            <w:r>
              <w:rPr>
                <w:rFonts w:hint="eastAsia" w:hAnsi="黑体" w:eastAsia="黑体"/>
                <w:sz w:val="24"/>
              </w:rPr>
              <w:t>报</w:t>
            </w:r>
            <w:r>
              <w:rPr>
                <w:rFonts w:hAnsi="黑体" w:eastAsia="黑体"/>
                <w:sz w:val="24"/>
              </w:rPr>
              <w:t>单位信息</w:t>
            </w:r>
          </w:p>
        </w:tc>
        <w:tc>
          <w:tcPr>
            <w:tcW w:w="1419" w:type="dxa"/>
            <w:gridSpan w:val="2"/>
            <w:tcBorders>
              <w:left w:val="single" w:color="auto" w:sz="12" w:space="0"/>
              <w:bottom w:val="single" w:color="auto" w:sz="4" w:space="0"/>
            </w:tcBorders>
            <w:vAlign w:val="center"/>
          </w:tcPr>
          <w:p>
            <w:pPr>
              <w:adjustRightInd w:val="0"/>
              <w:snapToGrid w:val="0"/>
              <w:spacing w:line="280" w:lineRule="atLeast"/>
              <w:jc w:val="center"/>
              <w:rPr>
                <w:sz w:val="24"/>
              </w:rPr>
            </w:pPr>
            <w:r>
              <w:rPr>
                <w:rFonts w:hAnsi="宋体"/>
                <w:sz w:val="24"/>
              </w:rPr>
              <w:t>牵头单位</w:t>
            </w:r>
          </w:p>
        </w:tc>
        <w:tc>
          <w:tcPr>
            <w:tcW w:w="7176" w:type="dxa"/>
            <w:gridSpan w:val="8"/>
            <w:tcBorders>
              <w:bottom w:val="single" w:color="auto" w:sz="4" w:space="0"/>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tcBorders>
            <w:vAlign w:val="center"/>
          </w:tcPr>
          <w:p>
            <w:pPr>
              <w:adjustRightInd w:val="0"/>
              <w:snapToGrid w:val="0"/>
              <w:spacing w:line="280" w:lineRule="atLeast"/>
              <w:jc w:val="center"/>
              <w:rPr>
                <w:sz w:val="24"/>
              </w:rPr>
            </w:pPr>
          </w:p>
        </w:tc>
        <w:tc>
          <w:tcPr>
            <w:tcW w:w="1419" w:type="dxa"/>
            <w:gridSpan w:val="2"/>
            <w:tcBorders>
              <w:left w:val="single" w:color="auto" w:sz="12" w:space="0"/>
              <w:bottom w:val="single" w:color="auto" w:sz="4" w:space="0"/>
            </w:tcBorders>
            <w:vAlign w:val="center"/>
          </w:tcPr>
          <w:p>
            <w:pPr>
              <w:adjustRightInd w:val="0"/>
              <w:snapToGrid w:val="0"/>
              <w:spacing w:line="280" w:lineRule="atLeast"/>
              <w:jc w:val="center"/>
              <w:rPr>
                <w:sz w:val="24"/>
              </w:rPr>
            </w:pPr>
            <w:r>
              <w:rPr>
                <w:rFonts w:hAnsi="宋体"/>
                <w:sz w:val="24"/>
              </w:rPr>
              <w:t>联系人</w:t>
            </w:r>
          </w:p>
        </w:tc>
        <w:tc>
          <w:tcPr>
            <w:tcW w:w="1701" w:type="dxa"/>
            <w:gridSpan w:val="3"/>
            <w:tcBorders>
              <w:bottom w:val="single" w:color="auto" w:sz="4" w:space="0"/>
            </w:tcBorders>
            <w:vAlign w:val="center"/>
          </w:tcPr>
          <w:p>
            <w:pPr>
              <w:adjustRightInd w:val="0"/>
              <w:snapToGrid w:val="0"/>
              <w:spacing w:line="280" w:lineRule="atLeast"/>
              <w:jc w:val="center"/>
              <w:rPr>
                <w:sz w:val="24"/>
              </w:rPr>
            </w:pPr>
          </w:p>
        </w:tc>
        <w:tc>
          <w:tcPr>
            <w:tcW w:w="1276" w:type="dxa"/>
            <w:tcBorders>
              <w:bottom w:val="single" w:color="auto" w:sz="4" w:space="0"/>
            </w:tcBorders>
            <w:vAlign w:val="center"/>
          </w:tcPr>
          <w:p>
            <w:pPr>
              <w:adjustRightInd w:val="0"/>
              <w:snapToGrid w:val="0"/>
              <w:spacing w:line="280" w:lineRule="atLeast"/>
              <w:jc w:val="center"/>
              <w:rPr>
                <w:sz w:val="24"/>
              </w:rPr>
            </w:pPr>
            <w:r>
              <w:rPr>
                <w:rFonts w:hAnsi="宋体"/>
                <w:sz w:val="24"/>
              </w:rPr>
              <w:t>联系电话</w:t>
            </w:r>
          </w:p>
        </w:tc>
        <w:tc>
          <w:tcPr>
            <w:tcW w:w="4199" w:type="dxa"/>
            <w:gridSpan w:val="4"/>
            <w:tcBorders>
              <w:bottom w:val="single" w:color="auto" w:sz="4" w:space="0"/>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tcBorders>
            <w:vAlign w:val="center"/>
          </w:tcPr>
          <w:p>
            <w:pPr>
              <w:adjustRightInd w:val="0"/>
              <w:snapToGrid w:val="0"/>
              <w:spacing w:line="280" w:lineRule="atLeast"/>
              <w:jc w:val="center"/>
              <w:rPr>
                <w:sz w:val="24"/>
              </w:rPr>
            </w:pPr>
          </w:p>
        </w:tc>
        <w:tc>
          <w:tcPr>
            <w:tcW w:w="1419" w:type="dxa"/>
            <w:gridSpan w:val="2"/>
            <w:tcBorders>
              <w:left w:val="single" w:color="auto" w:sz="12" w:space="0"/>
              <w:bottom w:val="single" w:color="auto" w:sz="4" w:space="0"/>
            </w:tcBorders>
            <w:vAlign w:val="center"/>
          </w:tcPr>
          <w:p>
            <w:pPr>
              <w:adjustRightInd w:val="0"/>
              <w:snapToGrid w:val="0"/>
              <w:spacing w:line="280" w:lineRule="atLeast"/>
              <w:jc w:val="center"/>
              <w:rPr>
                <w:sz w:val="24"/>
              </w:rPr>
            </w:pPr>
            <w:r>
              <w:rPr>
                <w:rFonts w:hAnsi="宋体"/>
                <w:sz w:val="24"/>
              </w:rPr>
              <w:t>合作单位</w:t>
            </w:r>
            <w:r>
              <w:rPr>
                <w:sz w:val="24"/>
              </w:rPr>
              <w:t>1</w:t>
            </w:r>
          </w:p>
        </w:tc>
        <w:tc>
          <w:tcPr>
            <w:tcW w:w="7176" w:type="dxa"/>
            <w:gridSpan w:val="8"/>
            <w:tcBorders>
              <w:bottom w:val="single" w:color="auto" w:sz="4" w:space="0"/>
              <w:right w:val="single" w:color="auto" w:sz="12" w:space="0"/>
            </w:tcBorders>
            <w:vAlign w:val="center"/>
          </w:tcPr>
          <w:p>
            <w:pPr>
              <w:adjustRightInd w:val="0"/>
              <w:snapToGrid w:val="0"/>
              <w:spacing w:line="28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bottom w:val="single" w:color="auto" w:sz="4" w:space="0"/>
            </w:tcBorders>
            <w:vAlign w:val="center"/>
          </w:tcPr>
          <w:p>
            <w:pPr>
              <w:adjustRightInd w:val="0"/>
              <w:snapToGrid w:val="0"/>
              <w:spacing w:line="280" w:lineRule="atLeast"/>
              <w:jc w:val="center"/>
              <w:rPr>
                <w:sz w:val="24"/>
              </w:rPr>
            </w:pPr>
          </w:p>
        </w:tc>
        <w:tc>
          <w:tcPr>
            <w:tcW w:w="1419" w:type="dxa"/>
            <w:gridSpan w:val="2"/>
            <w:tcBorders>
              <w:left w:val="single" w:color="auto" w:sz="12" w:space="0"/>
              <w:bottom w:val="single" w:color="auto" w:sz="4" w:space="0"/>
            </w:tcBorders>
            <w:vAlign w:val="center"/>
          </w:tcPr>
          <w:p>
            <w:pPr>
              <w:adjustRightInd w:val="0"/>
              <w:snapToGrid w:val="0"/>
              <w:spacing w:line="280" w:lineRule="atLeast"/>
              <w:jc w:val="center"/>
              <w:rPr>
                <w:sz w:val="24"/>
              </w:rPr>
            </w:pPr>
            <w:r>
              <w:rPr>
                <w:rFonts w:hAnsi="宋体"/>
                <w:sz w:val="24"/>
              </w:rPr>
              <w:t>合作单位</w:t>
            </w:r>
            <w:r>
              <w:rPr>
                <w:sz w:val="24"/>
              </w:rPr>
              <w:t>2</w:t>
            </w:r>
          </w:p>
        </w:tc>
        <w:tc>
          <w:tcPr>
            <w:tcW w:w="7176" w:type="dxa"/>
            <w:gridSpan w:val="8"/>
            <w:tcBorders>
              <w:bottom w:val="single" w:color="auto" w:sz="4" w:space="0"/>
              <w:right w:val="single" w:color="auto" w:sz="12" w:space="0"/>
            </w:tcBorders>
            <w:vAlign w:val="center"/>
          </w:tcPr>
          <w:p>
            <w:pPr>
              <w:adjustRightInd w:val="0"/>
              <w:snapToGrid w:val="0"/>
              <w:spacing w:line="28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50" w:type="dxa"/>
            <w:gridSpan w:val="11"/>
            <w:tcBorders>
              <w:left w:val="single" w:color="auto" w:sz="12" w:space="0"/>
              <w:right w:val="single" w:color="auto" w:sz="12" w:space="0"/>
            </w:tcBorders>
            <w:vAlign w:val="center"/>
          </w:tcPr>
          <w:p>
            <w:pPr>
              <w:adjustRightInd w:val="0"/>
              <w:snapToGrid w:val="0"/>
              <w:spacing w:line="280" w:lineRule="atLeast"/>
              <w:jc w:val="center"/>
              <w:rPr>
                <w:sz w:val="24"/>
              </w:rPr>
            </w:pPr>
            <w:r>
              <w:rPr>
                <w:rFonts w:hAnsi="宋体"/>
                <w:sz w:val="24"/>
              </w:rPr>
              <w:t>项目组</w:t>
            </w:r>
            <w:r>
              <w:rPr>
                <w:rFonts w:hint="eastAsia" w:hAnsi="宋体"/>
                <w:sz w:val="24"/>
              </w:rPr>
              <w:t>其他成员</w:t>
            </w:r>
            <w:r>
              <w:rPr>
                <w:rFonts w:hAnsi="宋体"/>
                <w:sz w:val="24"/>
              </w:rPr>
              <w:t>（不超过</w:t>
            </w:r>
            <w:r>
              <w:rPr>
                <w:sz w:val="24"/>
              </w:rPr>
              <w:t>14</w:t>
            </w:r>
            <w:r>
              <w:rPr>
                <w:rFonts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r>
              <w:rPr>
                <w:rFonts w:hAnsi="宋体"/>
                <w:sz w:val="24"/>
              </w:rPr>
              <w:t>姓名</w:t>
            </w:r>
          </w:p>
        </w:tc>
        <w:tc>
          <w:tcPr>
            <w:tcW w:w="1277" w:type="dxa"/>
            <w:gridSpan w:val="2"/>
            <w:tcBorders>
              <w:bottom w:val="single" w:color="auto" w:sz="4" w:space="0"/>
              <w:right w:val="single" w:color="auto" w:sz="4" w:space="0"/>
            </w:tcBorders>
            <w:vAlign w:val="center"/>
          </w:tcPr>
          <w:p>
            <w:pPr>
              <w:adjustRightInd w:val="0"/>
              <w:snapToGrid w:val="0"/>
              <w:spacing w:line="280" w:lineRule="atLeast"/>
              <w:jc w:val="center"/>
              <w:rPr>
                <w:sz w:val="24"/>
              </w:rPr>
            </w:pPr>
            <w:r>
              <w:rPr>
                <w:rFonts w:hAnsi="宋体"/>
                <w:sz w:val="24"/>
              </w:rPr>
              <w:t>出生年月</w:t>
            </w:r>
          </w:p>
        </w:tc>
        <w:tc>
          <w:tcPr>
            <w:tcW w:w="1134" w:type="dxa"/>
            <w:tcBorders>
              <w:left w:val="single" w:color="auto" w:sz="4" w:space="0"/>
              <w:bottom w:val="single" w:color="auto" w:sz="4" w:space="0"/>
            </w:tcBorders>
            <w:vAlign w:val="center"/>
          </w:tcPr>
          <w:p>
            <w:pPr>
              <w:adjustRightInd w:val="0"/>
              <w:snapToGrid w:val="0"/>
              <w:spacing w:line="280" w:lineRule="atLeast"/>
              <w:jc w:val="center"/>
              <w:rPr>
                <w:sz w:val="24"/>
              </w:rPr>
            </w:pPr>
            <w:r>
              <w:rPr>
                <w:rFonts w:hAnsi="宋体"/>
                <w:sz w:val="24"/>
              </w:rPr>
              <w:t>职称</w:t>
            </w:r>
          </w:p>
        </w:tc>
        <w:tc>
          <w:tcPr>
            <w:tcW w:w="2126" w:type="dxa"/>
            <w:gridSpan w:val="3"/>
            <w:vAlign w:val="center"/>
          </w:tcPr>
          <w:p>
            <w:pPr>
              <w:adjustRightInd w:val="0"/>
              <w:snapToGrid w:val="0"/>
              <w:spacing w:line="280" w:lineRule="atLeast"/>
              <w:jc w:val="center"/>
              <w:rPr>
                <w:sz w:val="24"/>
              </w:rPr>
            </w:pPr>
            <w:r>
              <w:rPr>
                <w:rFonts w:hAnsi="宋体"/>
                <w:sz w:val="24"/>
              </w:rPr>
              <w:t>所在单位</w:t>
            </w:r>
          </w:p>
        </w:tc>
        <w:tc>
          <w:tcPr>
            <w:tcW w:w="3490" w:type="dxa"/>
            <w:gridSpan w:val="3"/>
            <w:tcBorders>
              <w:right w:val="single" w:color="auto" w:sz="12" w:space="0"/>
            </w:tcBorders>
            <w:vAlign w:val="center"/>
          </w:tcPr>
          <w:p>
            <w:pPr>
              <w:adjustRightInd w:val="0"/>
              <w:snapToGrid w:val="0"/>
              <w:spacing w:line="280" w:lineRule="atLeast"/>
              <w:jc w:val="center"/>
              <w:rPr>
                <w:sz w:val="24"/>
              </w:rPr>
            </w:pPr>
            <w:r>
              <w:rPr>
                <w:rFonts w:hAnsi="宋体"/>
                <w:sz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bottom w:val="single" w:color="auto" w:sz="12" w:space="0"/>
            </w:tcBorders>
            <w:vAlign w:val="center"/>
          </w:tcPr>
          <w:p>
            <w:pPr>
              <w:adjustRightInd w:val="0"/>
              <w:snapToGrid w:val="0"/>
              <w:spacing w:line="280" w:lineRule="atLeast"/>
              <w:jc w:val="center"/>
              <w:rPr>
                <w:sz w:val="24"/>
              </w:rPr>
            </w:pPr>
          </w:p>
        </w:tc>
        <w:tc>
          <w:tcPr>
            <w:tcW w:w="1277" w:type="dxa"/>
            <w:gridSpan w:val="2"/>
            <w:tcBorders>
              <w:bottom w:val="single" w:color="auto" w:sz="12" w:space="0"/>
            </w:tcBorders>
            <w:vAlign w:val="center"/>
          </w:tcPr>
          <w:p>
            <w:pPr>
              <w:adjustRightInd w:val="0"/>
              <w:snapToGrid w:val="0"/>
              <w:spacing w:line="280" w:lineRule="atLeast"/>
              <w:jc w:val="center"/>
              <w:rPr>
                <w:sz w:val="24"/>
              </w:rPr>
            </w:pPr>
          </w:p>
        </w:tc>
        <w:tc>
          <w:tcPr>
            <w:tcW w:w="1134" w:type="dxa"/>
            <w:tcBorders>
              <w:bottom w:val="single" w:color="auto" w:sz="12" w:space="0"/>
            </w:tcBorders>
            <w:vAlign w:val="center"/>
          </w:tcPr>
          <w:p>
            <w:pPr>
              <w:adjustRightInd w:val="0"/>
              <w:snapToGrid w:val="0"/>
              <w:spacing w:line="280" w:lineRule="atLeast"/>
              <w:jc w:val="center"/>
              <w:rPr>
                <w:sz w:val="24"/>
              </w:rPr>
            </w:pPr>
          </w:p>
        </w:tc>
        <w:tc>
          <w:tcPr>
            <w:tcW w:w="2126" w:type="dxa"/>
            <w:gridSpan w:val="3"/>
            <w:tcBorders>
              <w:bottom w:val="single" w:color="auto" w:sz="12" w:space="0"/>
            </w:tcBorders>
            <w:vAlign w:val="center"/>
          </w:tcPr>
          <w:p>
            <w:pPr>
              <w:adjustRightInd w:val="0"/>
              <w:snapToGrid w:val="0"/>
              <w:spacing w:line="280" w:lineRule="atLeast"/>
              <w:jc w:val="center"/>
              <w:rPr>
                <w:sz w:val="24"/>
              </w:rPr>
            </w:pPr>
          </w:p>
        </w:tc>
        <w:tc>
          <w:tcPr>
            <w:tcW w:w="3490" w:type="dxa"/>
            <w:gridSpan w:val="3"/>
            <w:tcBorders>
              <w:bottom w:val="single" w:color="auto" w:sz="12" w:space="0"/>
              <w:right w:val="single" w:color="auto" w:sz="12" w:space="0"/>
            </w:tcBorders>
            <w:vAlign w:val="center"/>
          </w:tcPr>
          <w:p>
            <w:pPr>
              <w:adjustRightInd w:val="0"/>
              <w:snapToGrid w:val="0"/>
              <w:spacing w:line="280" w:lineRule="atLeast"/>
              <w:jc w:val="center"/>
              <w:rPr>
                <w:sz w:val="24"/>
              </w:rPr>
            </w:pPr>
          </w:p>
        </w:tc>
      </w:tr>
    </w:tbl>
    <w:p/>
    <w:tbl>
      <w:tblPr>
        <w:tblStyle w:val="6"/>
        <w:tblW w:w="92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97"/>
        <w:gridCol w:w="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6240" w:hRule="atLeast"/>
          <w:jc w:val="center"/>
        </w:trPr>
        <w:tc>
          <w:tcPr>
            <w:tcW w:w="9197" w:type="dxa"/>
            <w:vAlign w:val="center"/>
          </w:tcPr>
          <w:p>
            <w:pPr>
              <w:adjustRightInd w:val="0"/>
              <w:snapToGrid w:val="0"/>
              <w:spacing w:line="480" w:lineRule="atLeast"/>
              <w:rPr>
                <w:sz w:val="28"/>
                <w:szCs w:val="28"/>
              </w:rPr>
            </w:pPr>
            <w:r>
              <w:rPr>
                <w:sz w:val="24"/>
              </w:rPr>
              <w:br w:type="page"/>
            </w:r>
            <w:r>
              <w:rPr>
                <w:rFonts w:hAnsi="宋体"/>
                <w:sz w:val="28"/>
                <w:szCs w:val="28"/>
              </w:rPr>
              <w:t>项目摘要</w:t>
            </w:r>
            <w:r>
              <w:rPr>
                <w:rFonts w:eastAsia="楷体_GB2312"/>
                <w:sz w:val="28"/>
                <w:szCs w:val="28"/>
              </w:rPr>
              <w:t>（800字以内）</w:t>
            </w: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bCs/>
                <w:sz w:val="28"/>
                <w:szCs w:val="28"/>
              </w:rPr>
            </w:pPr>
            <w:r>
              <w:rPr>
                <w:sz w:val="24"/>
              </w:rPr>
              <w:br w:type="page"/>
            </w:r>
            <w:r>
              <w:rPr>
                <w:sz w:val="24"/>
              </w:rPr>
              <w:br w:type="page"/>
            </w:r>
            <w:r>
              <w:rPr>
                <w:sz w:val="28"/>
                <w:szCs w:val="28"/>
              </w:rPr>
              <w:t>1.</w:t>
            </w:r>
            <w:r>
              <w:rPr>
                <w:rFonts w:hAnsi="宋体"/>
                <w:sz w:val="28"/>
                <w:szCs w:val="28"/>
              </w:rPr>
              <w:t>项目的立项依据</w:t>
            </w:r>
            <w:r>
              <w:rPr>
                <w:rFonts w:eastAsia="楷体_GB2312"/>
                <w:sz w:val="28"/>
                <w:szCs w:val="28"/>
              </w:rPr>
              <w:t>（结合国际和国内相关领域现状及发展动态，阐述项目的重要意义和必要性。3000字以内）</w:t>
            </w: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sz w:val="24"/>
              </w:rPr>
            </w:pPr>
            <w:r>
              <w:rPr>
                <w:sz w:val="24"/>
              </w:rPr>
              <w:br w:type="page"/>
            </w:r>
            <w:r>
              <w:rPr>
                <w:sz w:val="28"/>
                <w:szCs w:val="28"/>
              </w:rPr>
              <w:t>2.</w:t>
            </w:r>
            <w:r>
              <w:rPr>
                <w:rFonts w:hAnsi="宋体"/>
                <w:sz w:val="28"/>
                <w:szCs w:val="28"/>
              </w:rPr>
              <w:t>项目的主要内容、研究目标，以及拟解决的科学问题和技术难题</w:t>
            </w:r>
            <w:r>
              <w:rPr>
                <w:rFonts w:eastAsia="楷体_GB2312"/>
                <w:sz w:val="28"/>
                <w:szCs w:val="28"/>
              </w:rPr>
              <w:t>（3000字以内）</w:t>
            </w:r>
          </w:p>
          <w:p>
            <w:pPr>
              <w:adjustRightInd w:val="0"/>
              <w:snapToGrid w:val="0"/>
              <w:spacing w:line="48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sz w:val="24"/>
              </w:rPr>
            </w:pPr>
            <w:r>
              <w:rPr>
                <w:sz w:val="28"/>
                <w:szCs w:val="28"/>
              </w:rPr>
              <w:t>3.</w:t>
            </w:r>
            <w:r>
              <w:rPr>
                <w:rFonts w:hAnsi="宋体"/>
                <w:sz w:val="28"/>
                <w:szCs w:val="28"/>
              </w:rPr>
              <w:t>拟采取的研究方案及可行性分析</w:t>
            </w:r>
            <w:r>
              <w:rPr>
                <w:rFonts w:eastAsia="楷体_GB2312"/>
                <w:sz w:val="28"/>
                <w:szCs w:val="28"/>
              </w:rPr>
              <w:t>（包括研究方法、技术路线、实验手段、关键技术等说明，2000字以内）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sz w:val="28"/>
                <w:szCs w:val="28"/>
              </w:rPr>
            </w:pPr>
            <w:r>
              <w:rPr>
                <w:sz w:val="28"/>
                <w:szCs w:val="28"/>
              </w:rPr>
              <w:t>4.</w:t>
            </w:r>
            <w:r>
              <w:rPr>
                <w:rFonts w:hAnsi="宋体"/>
                <w:sz w:val="28"/>
                <w:szCs w:val="28"/>
              </w:rPr>
              <w:t>本项目的特色与创新之处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sz w:val="28"/>
                <w:szCs w:val="28"/>
              </w:rPr>
            </w:pPr>
            <w:r>
              <w:rPr>
                <w:sz w:val="28"/>
                <w:szCs w:val="28"/>
              </w:rPr>
              <w:t>5.</w:t>
            </w:r>
            <w:r>
              <w:rPr>
                <w:rFonts w:hAnsi="宋体"/>
                <w:sz w:val="28"/>
                <w:szCs w:val="28"/>
              </w:rPr>
              <w:t>研究计划及预期研究成果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sz w:val="28"/>
                <w:szCs w:val="28"/>
              </w:rPr>
            </w:pPr>
            <w:r>
              <w:rPr>
                <w:sz w:val="28"/>
                <w:szCs w:val="28"/>
              </w:rPr>
              <w:t>6.</w:t>
            </w:r>
            <w:r>
              <w:rPr>
                <w:rFonts w:hAnsi="宋体"/>
                <w:sz w:val="28"/>
                <w:szCs w:val="28"/>
              </w:rPr>
              <w:t>研究基础</w:t>
            </w:r>
            <w:r>
              <w:rPr>
                <w:rFonts w:eastAsia="楷体_GB2312"/>
                <w:sz w:val="28"/>
                <w:szCs w:val="28"/>
              </w:rPr>
              <w:t>（与本项目相关的研究工作积累和已取得的研究工作成绩）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sz w:val="28"/>
                <w:szCs w:val="28"/>
              </w:rPr>
            </w:pPr>
            <w:r>
              <w:rPr>
                <w:sz w:val="28"/>
                <w:szCs w:val="28"/>
              </w:rPr>
              <w:t>7.</w:t>
            </w:r>
            <w:r>
              <w:rPr>
                <w:rFonts w:hAnsi="宋体"/>
                <w:sz w:val="28"/>
                <w:szCs w:val="28"/>
              </w:rPr>
              <w:t>工作条件</w:t>
            </w:r>
            <w:r>
              <w:rPr>
                <w:rFonts w:eastAsia="楷体_GB2312"/>
                <w:sz w:val="28"/>
                <w:szCs w:val="28"/>
              </w:rPr>
              <w:t>（说明利用依托实验室设备和资源的计划和方案）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45" w:hRule="atLeast"/>
          <w:jc w:val="center"/>
        </w:trPr>
        <w:tc>
          <w:tcPr>
            <w:tcW w:w="9287" w:type="dxa"/>
            <w:gridSpan w:val="2"/>
          </w:tcPr>
          <w:p>
            <w:pPr>
              <w:adjustRightInd w:val="0"/>
              <w:snapToGrid w:val="0"/>
              <w:spacing w:line="480" w:lineRule="atLeast"/>
              <w:rPr>
                <w:sz w:val="24"/>
              </w:rPr>
            </w:pPr>
            <w:r>
              <w:br w:type="page"/>
            </w:r>
            <w:r>
              <w:rPr>
                <w:sz w:val="28"/>
                <w:szCs w:val="28"/>
              </w:rPr>
              <w:t>8.</w:t>
            </w:r>
            <w:r>
              <w:rPr>
                <w:rFonts w:hAnsi="宋体"/>
                <w:sz w:val="28"/>
                <w:szCs w:val="28"/>
              </w:rPr>
              <w:t>项目申</w:t>
            </w:r>
            <w:r>
              <w:rPr>
                <w:rFonts w:hint="eastAsia" w:hAnsi="宋体"/>
                <w:sz w:val="28"/>
                <w:szCs w:val="28"/>
              </w:rPr>
              <w:t>报</w:t>
            </w:r>
            <w:r>
              <w:rPr>
                <w:rFonts w:hAnsi="宋体"/>
                <w:sz w:val="28"/>
                <w:szCs w:val="28"/>
              </w:rPr>
              <w:t>人简历</w:t>
            </w:r>
            <w:r>
              <w:rPr>
                <w:rFonts w:eastAsia="楷体_GB2312"/>
                <w:sz w:val="28"/>
                <w:szCs w:val="28"/>
              </w:rPr>
              <w:t>（教育经历、科研与学术工作经历、主持或参加科研项目情况、代表性研究成果和学术奖励情况）</w:t>
            </w:r>
          </w:p>
          <w:p>
            <w:pPr>
              <w:adjustRightInd w:val="0"/>
              <w:snapToGrid w:val="0"/>
              <w:spacing w:line="480" w:lineRule="atLeast"/>
              <w:rPr>
                <w:sz w:val="24"/>
              </w:rPr>
            </w:pPr>
          </w:p>
          <w:p>
            <w:pPr>
              <w:adjustRightInd w:val="0"/>
              <w:snapToGrid w:val="0"/>
              <w:spacing w:line="480" w:lineRule="atLeast"/>
              <w:rPr>
                <w:sz w:val="24"/>
              </w:rPr>
            </w:pPr>
          </w:p>
        </w:tc>
      </w:tr>
    </w:tbl>
    <w:p>
      <w:pPr>
        <w:widowControl/>
        <w:tabs>
          <w:tab w:val="left" w:pos="7090"/>
        </w:tabs>
        <w:spacing w:after="156" w:afterLines="50"/>
        <w:ind w:firstLine="140" w:firstLineChars="50"/>
        <w:jc w:val="left"/>
        <w:rPr>
          <w:b/>
          <w:sz w:val="28"/>
          <w:szCs w:val="28"/>
        </w:rPr>
      </w:pPr>
      <w:r>
        <w:rPr>
          <w:b/>
          <w:sz w:val="28"/>
          <w:szCs w:val="28"/>
        </w:rPr>
        <w:br w:type="page"/>
      </w:r>
      <w:r>
        <w:rPr>
          <w:rFonts w:hAnsi="宋体"/>
          <w:b/>
          <w:sz w:val="28"/>
          <w:szCs w:val="28"/>
        </w:rPr>
        <w:t>总经费预算表</w:t>
      </w:r>
      <w:r>
        <w:rPr>
          <w:b/>
          <w:sz w:val="28"/>
          <w:szCs w:val="28"/>
        </w:rPr>
        <w:tab/>
      </w:r>
      <w:r>
        <w:rPr>
          <w:rFonts w:hAnsi="宋体"/>
          <w:b/>
          <w:sz w:val="28"/>
          <w:szCs w:val="28"/>
        </w:rPr>
        <w:t>单位：</w:t>
      </w:r>
      <w:r>
        <w:rPr>
          <w:rFonts w:hint="eastAsia" w:hAnsi="宋体"/>
          <w:b/>
          <w:sz w:val="28"/>
          <w:szCs w:val="28"/>
        </w:rPr>
        <w:t xml:space="preserve"> </w:t>
      </w:r>
      <w:r>
        <w:rPr>
          <w:b/>
          <w:sz w:val="28"/>
          <w:szCs w:val="28"/>
        </w:rPr>
        <w:t xml:space="preserve">  </w:t>
      </w:r>
      <w:r>
        <w:rPr>
          <w:rFonts w:hAnsi="宋体"/>
          <w:b/>
          <w:sz w:val="28"/>
          <w:szCs w:val="28"/>
        </w:rPr>
        <w:t>万元</w:t>
      </w:r>
    </w:p>
    <w:tbl>
      <w:tblPr>
        <w:tblStyle w:val="6"/>
        <w:tblW w:w="8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980"/>
        <w:gridCol w:w="1741"/>
        <w:gridCol w:w="850"/>
        <w:gridCol w:w="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348" w:type="dxa"/>
            <w:gridSpan w:val="2"/>
            <w:vAlign w:val="center"/>
          </w:tcPr>
          <w:p>
            <w:pPr>
              <w:jc w:val="center"/>
              <w:rPr>
                <w:sz w:val="24"/>
              </w:rPr>
            </w:pPr>
            <w:r>
              <w:rPr>
                <w:rFonts w:hAnsi="宋体"/>
                <w:sz w:val="24"/>
              </w:rPr>
              <w:t>经费来源预算</w:t>
            </w:r>
          </w:p>
        </w:tc>
        <w:tc>
          <w:tcPr>
            <w:tcW w:w="5400" w:type="dxa"/>
            <w:gridSpan w:val="4"/>
            <w:vAlign w:val="center"/>
          </w:tcPr>
          <w:p>
            <w:pPr>
              <w:jc w:val="center"/>
              <w:rPr>
                <w:sz w:val="24"/>
              </w:rPr>
            </w:pPr>
            <w:r>
              <w:rPr>
                <w:rFonts w:hAnsi="宋体"/>
                <w:sz w:val="24"/>
              </w:rPr>
              <w:t>经费支出预算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restart"/>
            <w:vAlign w:val="center"/>
          </w:tcPr>
          <w:p>
            <w:pPr>
              <w:jc w:val="center"/>
              <w:rPr>
                <w:sz w:val="24"/>
              </w:rPr>
            </w:pPr>
            <w:r>
              <w:rPr>
                <w:rFonts w:hAnsi="宋体"/>
                <w:sz w:val="24"/>
              </w:rPr>
              <w:t>科</w:t>
            </w:r>
            <w:r>
              <w:rPr>
                <w:sz w:val="24"/>
              </w:rPr>
              <w:t xml:space="preserve">    </w:t>
            </w:r>
            <w:r>
              <w:rPr>
                <w:rFonts w:hAnsi="宋体"/>
                <w:sz w:val="24"/>
              </w:rPr>
              <w:t>目</w:t>
            </w:r>
          </w:p>
        </w:tc>
        <w:tc>
          <w:tcPr>
            <w:tcW w:w="1080" w:type="dxa"/>
            <w:vMerge w:val="restart"/>
            <w:vAlign w:val="center"/>
          </w:tcPr>
          <w:p>
            <w:pPr>
              <w:jc w:val="center"/>
              <w:rPr>
                <w:sz w:val="24"/>
              </w:rPr>
            </w:pPr>
            <w:r>
              <w:rPr>
                <w:rFonts w:hAnsi="宋体"/>
                <w:sz w:val="24"/>
              </w:rPr>
              <w:t>预算数</w:t>
            </w:r>
          </w:p>
        </w:tc>
        <w:tc>
          <w:tcPr>
            <w:tcW w:w="1980" w:type="dxa"/>
            <w:vMerge w:val="restart"/>
            <w:vAlign w:val="center"/>
          </w:tcPr>
          <w:p>
            <w:pPr>
              <w:jc w:val="center"/>
              <w:rPr>
                <w:sz w:val="24"/>
              </w:rPr>
            </w:pPr>
            <w:r>
              <w:rPr>
                <w:rFonts w:hAnsi="宋体"/>
                <w:sz w:val="24"/>
              </w:rPr>
              <w:t>科</w:t>
            </w:r>
            <w:r>
              <w:rPr>
                <w:sz w:val="24"/>
              </w:rPr>
              <w:t xml:space="preserve">    </w:t>
            </w:r>
            <w:r>
              <w:rPr>
                <w:rFonts w:hAnsi="宋体"/>
                <w:sz w:val="24"/>
              </w:rPr>
              <w:t>目</w:t>
            </w:r>
          </w:p>
        </w:tc>
        <w:tc>
          <w:tcPr>
            <w:tcW w:w="3420" w:type="dxa"/>
            <w:gridSpan w:val="3"/>
            <w:vAlign w:val="center"/>
          </w:tcPr>
          <w:p>
            <w:pPr>
              <w:jc w:val="center"/>
              <w:rPr>
                <w:spacing w:val="20"/>
                <w:sz w:val="24"/>
              </w:rPr>
            </w:pPr>
            <w:r>
              <w:rPr>
                <w:rFonts w:hAnsi="宋体"/>
                <w:spacing w:val="20"/>
                <w:sz w:val="24"/>
              </w:rPr>
              <w:t>预算数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continue"/>
            <w:vAlign w:val="center"/>
          </w:tcPr>
          <w:p>
            <w:pPr>
              <w:rPr>
                <w:sz w:val="24"/>
              </w:rPr>
            </w:pPr>
          </w:p>
        </w:tc>
        <w:tc>
          <w:tcPr>
            <w:tcW w:w="1080" w:type="dxa"/>
            <w:vMerge w:val="continue"/>
            <w:vAlign w:val="center"/>
          </w:tcPr>
          <w:p>
            <w:pPr>
              <w:rPr>
                <w:spacing w:val="20"/>
                <w:sz w:val="24"/>
              </w:rPr>
            </w:pPr>
          </w:p>
        </w:tc>
        <w:tc>
          <w:tcPr>
            <w:tcW w:w="1980" w:type="dxa"/>
            <w:vMerge w:val="continue"/>
            <w:vAlign w:val="center"/>
          </w:tcPr>
          <w:p>
            <w:pPr>
              <w:rPr>
                <w:sz w:val="24"/>
              </w:rPr>
            </w:pPr>
          </w:p>
        </w:tc>
        <w:tc>
          <w:tcPr>
            <w:tcW w:w="1741" w:type="dxa"/>
            <w:vAlign w:val="center"/>
          </w:tcPr>
          <w:p>
            <w:pPr>
              <w:jc w:val="center"/>
              <w:rPr>
                <w:spacing w:val="20"/>
                <w:sz w:val="24"/>
              </w:rPr>
            </w:pPr>
            <w:r>
              <w:rPr>
                <w:rFonts w:hAnsi="宋体"/>
                <w:spacing w:val="20"/>
                <w:sz w:val="24"/>
              </w:rPr>
              <w:t>国铁集团</w:t>
            </w:r>
          </w:p>
          <w:p>
            <w:pPr>
              <w:jc w:val="center"/>
              <w:rPr>
                <w:spacing w:val="20"/>
                <w:sz w:val="24"/>
              </w:rPr>
            </w:pPr>
            <w:r>
              <w:rPr>
                <w:rFonts w:hAnsi="宋体"/>
                <w:spacing w:val="20"/>
                <w:sz w:val="24"/>
              </w:rPr>
              <w:t>拨款（含税）</w:t>
            </w:r>
          </w:p>
        </w:tc>
        <w:tc>
          <w:tcPr>
            <w:tcW w:w="850" w:type="dxa"/>
            <w:vAlign w:val="center"/>
          </w:tcPr>
          <w:p>
            <w:pPr>
              <w:jc w:val="center"/>
              <w:rPr>
                <w:sz w:val="24"/>
              </w:rPr>
            </w:pPr>
            <w:r>
              <w:rPr>
                <w:rFonts w:hAnsi="宋体"/>
                <w:sz w:val="24"/>
              </w:rPr>
              <w:t>其他拨款</w:t>
            </w:r>
          </w:p>
        </w:tc>
        <w:tc>
          <w:tcPr>
            <w:tcW w:w="829" w:type="dxa"/>
            <w:vAlign w:val="center"/>
          </w:tcPr>
          <w:p>
            <w:pPr>
              <w:jc w:val="center"/>
              <w:rPr>
                <w:sz w:val="24"/>
              </w:rPr>
            </w:pPr>
            <w:r>
              <w:rPr>
                <w:rFonts w:hAnsi="宋体"/>
                <w:sz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5" w:hRule="atLeast"/>
          <w:jc w:val="center"/>
        </w:trPr>
        <w:tc>
          <w:tcPr>
            <w:tcW w:w="2268" w:type="dxa"/>
            <w:vAlign w:val="center"/>
          </w:tcPr>
          <w:p>
            <w:pPr>
              <w:spacing w:before="62" w:beforeLines="20"/>
              <w:rPr>
                <w:sz w:val="24"/>
              </w:rPr>
            </w:pPr>
            <w:r>
              <w:rPr>
                <w:rFonts w:hAnsi="宋体"/>
                <w:sz w:val="24"/>
              </w:rPr>
              <w:t>来源预算合计</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支出预算合计</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5" w:hRule="atLeast"/>
          <w:jc w:val="center"/>
        </w:trPr>
        <w:tc>
          <w:tcPr>
            <w:tcW w:w="2268" w:type="dxa"/>
            <w:vAlign w:val="center"/>
          </w:tcPr>
          <w:p>
            <w:pPr>
              <w:spacing w:before="62" w:beforeLines="20"/>
              <w:rPr>
                <w:sz w:val="24"/>
              </w:rPr>
            </w:pPr>
            <w:r>
              <w:rPr>
                <w:rFonts w:hAnsi="宋体"/>
                <w:sz w:val="24"/>
              </w:rPr>
              <w:t>一、国铁集团拨款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一、直接费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二、单位自筹款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1.</w:t>
            </w:r>
            <w:r>
              <w:rPr>
                <w:rFonts w:hint="eastAsia"/>
                <w:sz w:val="24"/>
              </w:rPr>
              <w:t>人工</w:t>
            </w:r>
            <w:r>
              <w:rPr>
                <w:sz w:val="24"/>
              </w:rPr>
              <w:t>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三、银行贷款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2.</w:t>
            </w:r>
            <w:r>
              <w:rPr>
                <w:rFonts w:hint="eastAsia"/>
                <w:sz w:val="24"/>
              </w:rPr>
              <w:t>设备费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四、其它来源</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3.</w:t>
            </w:r>
            <w:r>
              <w:rPr>
                <w:rFonts w:hint="eastAsia"/>
                <w:sz w:val="24"/>
              </w:rPr>
              <w:t>业务费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二、间接费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三、委外支出费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rFonts w:hAnsi="宋体"/>
                <w:sz w:val="24"/>
              </w:rPr>
              <w:t>四、税金</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bl>
    <w:p>
      <w:pPr>
        <w:adjustRightInd w:val="0"/>
        <w:spacing w:before="156" w:beforeLines="50" w:after="156" w:afterLines="50" w:line="440" w:lineRule="exact"/>
        <w:jc w:val="left"/>
        <w:rPr>
          <w:rFonts w:hAnsi="宋体"/>
          <w:sz w:val="24"/>
        </w:rPr>
      </w:pPr>
      <w:r>
        <w:rPr>
          <w:rFonts w:hint="eastAsia" w:hAnsi="宋体"/>
          <w:sz w:val="24"/>
        </w:rPr>
        <w:t>（填报说明可参考附表“中国国家铁路集团有限公司科技研究开发计划经费构成及要求”）</w:t>
      </w:r>
      <w:r>
        <w:rPr>
          <w:rFonts w:hAnsi="宋体"/>
          <w:sz w:val="24"/>
        </w:rPr>
        <w:t xml:space="preserve"> </w:t>
      </w:r>
    </w:p>
    <w:p>
      <w:pPr>
        <w:widowControl/>
        <w:tabs>
          <w:tab w:val="left" w:pos="7371"/>
        </w:tabs>
        <w:spacing w:after="156" w:afterLines="50"/>
        <w:ind w:left="140" w:leftChars="67" w:firstLine="140" w:firstLineChars="50"/>
        <w:jc w:val="left"/>
        <w:rPr>
          <w:b/>
          <w:sz w:val="28"/>
          <w:szCs w:val="28"/>
        </w:rPr>
      </w:pPr>
      <w:r>
        <w:rPr>
          <w:b/>
          <w:sz w:val="28"/>
          <w:szCs w:val="28"/>
        </w:rPr>
        <w:br w:type="page"/>
      </w:r>
      <w:r>
        <w:rPr>
          <w:rFonts w:hAnsi="宋体"/>
          <w:b/>
          <w:sz w:val="28"/>
          <w:szCs w:val="28"/>
        </w:rPr>
        <w:t>牵头单位经费预算表</w:t>
      </w:r>
      <w:r>
        <w:rPr>
          <w:b/>
          <w:sz w:val="28"/>
          <w:szCs w:val="28"/>
        </w:rPr>
        <w:tab/>
      </w:r>
      <w:r>
        <w:rPr>
          <w:rFonts w:hAnsi="宋体"/>
          <w:b/>
          <w:sz w:val="28"/>
          <w:szCs w:val="28"/>
        </w:rPr>
        <w:t>单位：</w:t>
      </w:r>
      <w:r>
        <w:rPr>
          <w:b/>
          <w:sz w:val="28"/>
          <w:szCs w:val="28"/>
        </w:rPr>
        <w:t xml:space="preserve"> </w:t>
      </w:r>
      <w:r>
        <w:rPr>
          <w:rFonts w:hAnsi="宋体"/>
          <w:b/>
          <w:sz w:val="28"/>
          <w:szCs w:val="28"/>
        </w:rPr>
        <w:t>万元</w:t>
      </w:r>
    </w:p>
    <w:tbl>
      <w:tblPr>
        <w:tblStyle w:val="6"/>
        <w:tblW w:w="8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980"/>
        <w:gridCol w:w="1741"/>
        <w:gridCol w:w="850"/>
        <w:gridCol w:w="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348" w:type="dxa"/>
            <w:gridSpan w:val="2"/>
            <w:vAlign w:val="center"/>
          </w:tcPr>
          <w:p>
            <w:pPr>
              <w:jc w:val="center"/>
              <w:rPr>
                <w:sz w:val="24"/>
              </w:rPr>
            </w:pPr>
            <w:r>
              <w:rPr>
                <w:rFonts w:hAnsi="宋体"/>
                <w:sz w:val="24"/>
              </w:rPr>
              <w:t>经费来源预算</w:t>
            </w:r>
          </w:p>
        </w:tc>
        <w:tc>
          <w:tcPr>
            <w:tcW w:w="5400" w:type="dxa"/>
            <w:gridSpan w:val="4"/>
            <w:vAlign w:val="center"/>
          </w:tcPr>
          <w:p>
            <w:pPr>
              <w:jc w:val="center"/>
              <w:rPr>
                <w:sz w:val="24"/>
              </w:rPr>
            </w:pPr>
            <w:r>
              <w:rPr>
                <w:rFonts w:hAnsi="宋体"/>
                <w:sz w:val="24"/>
              </w:rPr>
              <w:t>经费支出预算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restart"/>
            <w:vAlign w:val="center"/>
          </w:tcPr>
          <w:p>
            <w:pPr>
              <w:jc w:val="center"/>
              <w:rPr>
                <w:sz w:val="24"/>
              </w:rPr>
            </w:pPr>
            <w:r>
              <w:rPr>
                <w:rFonts w:hAnsi="宋体"/>
                <w:sz w:val="24"/>
              </w:rPr>
              <w:t>科</w:t>
            </w:r>
            <w:r>
              <w:rPr>
                <w:sz w:val="24"/>
              </w:rPr>
              <w:t xml:space="preserve">    </w:t>
            </w:r>
            <w:r>
              <w:rPr>
                <w:rFonts w:hAnsi="宋体"/>
                <w:sz w:val="24"/>
              </w:rPr>
              <w:t>目</w:t>
            </w:r>
          </w:p>
        </w:tc>
        <w:tc>
          <w:tcPr>
            <w:tcW w:w="1080" w:type="dxa"/>
            <w:vMerge w:val="restart"/>
            <w:vAlign w:val="center"/>
          </w:tcPr>
          <w:p>
            <w:pPr>
              <w:jc w:val="center"/>
              <w:rPr>
                <w:sz w:val="24"/>
              </w:rPr>
            </w:pPr>
            <w:r>
              <w:rPr>
                <w:rFonts w:hAnsi="宋体"/>
                <w:sz w:val="24"/>
              </w:rPr>
              <w:t>预算数</w:t>
            </w:r>
          </w:p>
        </w:tc>
        <w:tc>
          <w:tcPr>
            <w:tcW w:w="1980" w:type="dxa"/>
            <w:vMerge w:val="restart"/>
            <w:vAlign w:val="center"/>
          </w:tcPr>
          <w:p>
            <w:pPr>
              <w:jc w:val="center"/>
              <w:rPr>
                <w:sz w:val="24"/>
              </w:rPr>
            </w:pPr>
            <w:r>
              <w:rPr>
                <w:rFonts w:hAnsi="宋体"/>
                <w:sz w:val="24"/>
              </w:rPr>
              <w:t>科</w:t>
            </w:r>
            <w:r>
              <w:rPr>
                <w:sz w:val="24"/>
              </w:rPr>
              <w:t xml:space="preserve">    </w:t>
            </w:r>
            <w:r>
              <w:rPr>
                <w:rFonts w:hAnsi="宋体"/>
                <w:sz w:val="24"/>
              </w:rPr>
              <w:t>目</w:t>
            </w:r>
          </w:p>
        </w:tc>
        <w:tc>
          <w:tcPr>
            <w:tcW w:w="3420" w:type="dxa"/>
            <w:gridSpan w:val="3"/>
            <w:vAlign w:val="center"/>
          </w:tcPr>
          <w:p>
            <w:pPr>
              <w:jc w:val="center"/>
              <w:rPr>
                <w:spacing w:val="20"/>
                <w:sz w:val="24"/>
              </w:rPr>
            </w:pPr>
            <w:r>
              <w:rPr>
                <w:rFonts w:hAnsi="宋体"/>
                <w:spacing w:val="20"/>
                <w:sz w:val="24"/>
              </w:rPr>
              <w:t>预算数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continue"/>
            <w:vAlign w:val="center"/>
          </w:tcPr>
          <w:p>
            <w:pPr>
              <w:rPr>
                <w:sz w:val="24"/>
              </w:rPr>
            </w:pPr>
          </w:p>
        </w:tc>
        <w:tc>
          <w:tcPr>
            <w:tcW w:w="1080" w:type="dxa"/>
            <w:vMerge w:val="continue"/>
            <w:vAlign w:val="center"/>
          </w:tcPr>
          <w:p>
            <w:pPr>
              <w:rPr>
                <w:spacing w:val="20"/>
                <w:sz w:val="24"/>
              </w:rPr>
            </w:pPr>
          </w:p>
        </w:tc>
        <w:tc>
          <w:tcPr>
            <w:tcW w:w="1980" w:type="dxa"/>
            <w:vMerge w:val="continue"/>
            <w:vAlign w:val="center"/>
          </w:tcPr>
          <w:p>
            <w:pPr>
              <w:rPr>
                <w:sz w:val="24"/>
              </w:rPr>
            </w:pPr>
          </w:p>
        </w:tc>
        <w:tc>
          <w:tcPr>
            <w:tcW w:w="1741" w:type="dxa"/>
            <w:vAlign w:val="center"/>
          </w:tcPr>
          <w:p>
            <w:pPr>
              <w:jc w:val="center"/>
              <w:rPr>
                <w:spacing w:val="20"/>
                <w:sz w:val="24"/>
              </w:rPr>
            </w:pPr>
            <w:r>
              <w:rPr>
                <w:rFonts w:hAnsi="宋体"/>
                <w:spacing w:val="20"/>
                <w:sz w:val="24"/>
              </w:rPr>
              <w:t>国铁集团</w:t>
            </w:r>
          </w:p>
          <w:p>
            <w:pPr>
              <w:jc w:val="center"/>
              <w:rPr>
                <w:spacing w:val="20"/>
                <w:sz w:val="24"/>
              </w:rPr>
            </w:pPr>
            <w:r>
              <w:rPr>
                <w:rFonts w:hAnsi="宋体"/>
                <w:spacing w:val="20"/>
                <w:sz w:val="24"/>
              </w:rPr>
              <w:t>拨款（含税）</w:t>
            </w:r>
          </w:p>
        </w:tc>
        <w:tc>
          <w:tcPr>
            <w:tcW w:w="850" w:type="dxa"/>
            <w:vAlign w:val="center"/>
          </w:tcPr>
          <w:p>
            <w:pPr>
              <w:jc w:val="center"/>
              <w:rPr>
                <w:sz w:val="24"/>
              </w:rPr>
            </w:pPr>
            <w:r>
              <w:rPr>
                <w:rFonts w:hAnsi="宋体"/>
                <w:sz w:val="24"/>
              </w:rPr>
              <w:t>其他拨款</w:t>
            </w:r>
          </w:p>
        </w:tc>
        <w:tc>
          <w:tcPr>
            <w:tcW w:w="829" w:type="dxa"/>
            <w:vAlign w:val="center"/>
          </w:tcPr>
          <w:p>
            <w:pPr>
              <w:jc w:val="center"/>
              <w:rPr>
                <w:sz w:val="24"/>
              </w:rPr>
            </w:pPr>
            <w:r>
              <w:rPr>
                <w:rFonts w:hAnsi="宋体"/>
                <w:sz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5" w:hRule="atLeast"/>
          <w:jc w:val="center"/>
        </w:trPr>
        <w:tc>
          <w:tcPr>
            <w:tcW w:w="2268" w:type="dxa"/>
            <w:vAlign w:val="center"/>
          </w:tcPr>
          <w:p>
            <w:pPr>
              <w:spacing w:before="62" w:beforeLines="20"/>
              <w:rPr>
                <w:sz w:val="24"/>
              </w:rPr>
            </w:pPr>
            <w:r>
              <w:rPr>
                <w:rFonts w:hAnsi="宋体"/>
                <w:sz w:val="24"/>
              </w:rPr>
              <w:t>来源预算合计</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支出预算合计</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一、国铁集团拨款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一、直接费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二、单位自筹款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1.</w:t>
            </w:r>
            <w:r>
              <w:rPr>
                <w:rFonts w:hint="eastAsia"/>
                <w:sz w:val="24"/>
              </w:rPr>
              <w:t>人工</w:t>
            </w:r>
            <w:r>
              <w:rPr>
                <w:sz w:val="24"/>
              </w:rPr>
              <w:t>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三、银行贷款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2.</w:t>
            </w:r>
            <w:r>
              <w:rPr>
                <w:rFonts w:hint="eastAsia"/>
                <w:sz w:val="24"/>
              </w:rPr>
              <w:t>设备费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四、其它来源</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3.</w:t>
            </w:r>
            <w:r>
              <w:rPr>
                <w:rFonts w:hint="eastAsia"/>
                <w:sz w:val="24"/>
              </w:rPr>
              <w:t>业务费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二、间接费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三、委外支出费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rFonts w:hAnsi="宋体"/>
                <w:sz w:val="24"/>
              </w:rPr>
              <w:t>四、税金</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bl>
    <w:p>
      <w:pPr>
        <w:adjustRightInd w:val="0"/>
        <w:spacing w:before="156" w:beforeLines="50" w:after="156" w:afterLines="50" w:line="440" w:lineRule="exact"/>
        <w:jc w:val="left"/>
        <w:rPr>
          <w:rFonts w:hAnsi="宋体"/>
          <w:sz w:val="24"/>
        </w:rPr>
      </w:pPr>
      <w:r>
        <w:rPr>
          <w:rFonts w:hint="eastAsia" w:hAnsi="宋体"/>
          <w:sz w:val="24"/>
        </w:rPr>
        <w:t>（填报说明可参考附表“中国国家铁路集团有限公司科技研究开发计划经费构成及要求”）</w:t>
      </w:r>
      <w:r>
        <w:rPr>
          <w:rFonts w:hAnsi="宋体"/>
          <w:sz w:val="24"/>
        </w:rPr>
        <w:t xml:space="preserve"> </w:t>
      </w:r>
    </w:p>
    <w:p>
      <w:pPr>
        <w:widowControl/>
        <w:tabs>
          <w:tab w:val="left" w:pos="7371"/>
        </w:tabs>
        <w:spacing w:after="156" w:afterLines="50"/>
        <w:ind w:left="140" w:leftChars="67" w:firstLine="140" w:firstLineChars="50"/>
        <w:jc w:val="left"/>
        <w:rPr>
          <w:b/>
          <w:sz w:val="28"/>
          <w:szCs w:val="28"/>
        </w:rPr>
      </w:pPr>
      <w:r>
        <w:rPr>
          <w:b/>
          <w:sz w:val="28"/>
          <w:szCs w:val="28"/>
        </w:rPr>
        <w:br w:type="page"/>
      </w:r>
      <w:r>
        <w:rPr>
          <w:rFonts w:hAnsi="宋体"/>
          <w:b/>
          <w:sz w:val="28"/>
          <w:szCs w:val="28"/>
        </w:rPr>
        <w:t>合作研究单位经费预算表</w:t>
      </w:r>
      <w:r>
        <w:rPr>
          <w:b/>
          <w:sz w:val="28"/>
          <w:szCs w:val="28"/>
        </w:rPr>
        <w:tab/>
      </w:r>
      <w:r>
        <w:rPr>
          <w:rFonts w:hAnsi="宋体"/>
          <w:b/>
          <w:sz w:val="28"/>
          <w:szCs w:val="28"/>
        </w:rPr>
        <w:t>单位：万元</w:t>
      </w:r>
    </w:p>
    <w:tbl>
      <w:tblPr>
        <w:tblStyle w:val="6"/>
        <w:tblW w:w="8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980"/>
        <w:gridCol w:w="1741"/>
        <w:gridCol w:w="850"/>
        <w:gridCol w:w="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348" w:type="dxa"/>
            <w:gridSpan w:val="2"/>
            <w:vAlign w:val="center"/>
          </w:tcPr>
          <w:p>
            <w:pPr>
              <w:jc w:val="center"/>
              <w:rPr>
                <w:sz w:val="24"/>
              </w:rPr>
            </w:pPr>
            <w:r>
              <w:rPr>
                <w:rFonts w:hAnsi="宋体"/>
                <w:sz w:val="24"/>
              </w:rPr>
              <w:t>经费来源预算</w:t>
            </w:r>
          </w:p>
        </w:tc>
        <w:tc>
          <w:tcPr>
            <w:tcW w:w="5400" w:type="dxa"/>
            <w:gridSpan w:val="4"/>
            <w:vAlign w:val="center"/>
          </w:tcPr>
          <w:p>
            <w:pPr>
              <w:jc w:val="center"/>
              <w:rPr>
                <w:sz w:val="24"/>
              </w:rPr>
            </w:pPr>
            <w:r>
              <w:rPr>
                <w:rFonts w:hAnsi="宋体"/>
                <w:sz w:val="24"/>
              </w:rPr>
              <w:t>经费支出预算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restart"/>
            <w:vAlign w:val="center"/>
          </w:tcPr>
          <w:p>
            <w:pPr>
              <w:jc w:val="center"/>
              <w:rPr>
                <w:sz w:val="24"/>
              </w:rPr>
            </w:pPr>
            <w:r>
              <w:rPr>
                <w:rFonts w:hAnsi="宋体"/>
                <w:sz w:val="24"/>
              </w:rPr>
              <w:t>科</w:t>
            </w:r>
            <w:r>
              <w:rPr>
                <w:sz w:val="24"/>
              </w:rPr>
              <w:t xml:space="preserve">    </w:t>
            </w:r>
            <w:r>
              <w:rPr>
                <w:rFonts w:hAnsi="宋体"/>
                <w:sz w:val="24"/>
              </w:rPr>
              <w:t>目</w:t>
            </w:r>
          </w:p>
        </w:tc>
        <w:tc>
          <w:tcPr>
            <w:tcW w:w="1080" w:type="dxa"/>
            <w:vMerge w:val="restart"/>
            <w:vAlign w:val="center"/>
          </w:tcPr>
          <w:p>
            <w:pPr>
              <w:jc w:val="center"/>
              <w:rPr>
                <w:sz w:val="24"/>
              </w:rPr>
            </w:pPr>
            <w:r>
              <w:rPr>
                <w:rFonts w:hAnsi="宋体"/>
                <w:sz w:val="24"/>
              </w:rPr>
              <w:t>预算数</w:t>
            </w:r>
          </w:p>
        </w:tc>
        <w:tc>
          <w:tcPr>
            <w:tcW w:w="1980" w:type="dxa"/>
            <w:vMerge w:val="restart"/>
            <w:vAlign w:val="center"/>
          </w:tcPr>
          <w:p>
            <w:pPr>
              <w:jc w:val="center"/>
              <w:rPr>
                <w:sz w:val="24"/>
              </w:rPr>
            </w:pPr>
            <w:r>
              <w:rPr>
                <w:rFonts w:hAnsi="宋体"/>
                <w:sz w:val="24"/>
              </w:rPr>
              <w:t>科</w:t>
            </w:r>
            <w:r>
              <w:rPr>
                <w:sz w:val="24"/>
              </w:rPr>
              <w:t xml:space="preserve">    </w:t>
            </w:r>
            <w:r>
              <w:rPr>
                <w:rFonts w:hAnsi="宋体"/>
                <w:sz w:val="24"/>
              </w:rPr>
              <w:t>目</w:t>
            </w:r>
          </w:p>
        </w:tc>
        <w:tc>
          <w:tcPr>
            <w:tcW w:w="3420" w:type="dxa"/>
            <w:gridSpan w:val="3"/>
            <w:vAlign w:val="center"/>
          </w:tcPr>
          <w:p>
            <w:pPr>
              <w:jc w:val="center"/>
              <w:rPr>
                <w:spacing w:val="20"/>
                <w:sz w:val="24"/>
              </w:rPr>
            </w:pPr>
            <w:r>
              <w:rPr>
                <w:rFonts w:hAnsi="宋体"/>
                <w:spacing w:val="20"/>
                <w:sz w:val="24"/>
              </w:rPr>
              <w:t>预算数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continue"/>
            <w:vAlign w:val="center"/>
          </w:tcPr>
          <w:p>
            <w:pPr>
              <w:rPr>
                <w:sz w:val="24"/>
              </w:rPr>
            </w:pPr>
          </w:p>
        </w:tc>
        <w:tc>
          <w:tcPr>
            <w:tcW w:w="1080" w:type="dxa"/>
            <w:vMerge w:val="continue"/>
            <w:vAlign w:val="center"/>
          </w:tcPr>
          <w:p>
            <w:pPr>
              <w:rPr>
                <w:spacing w:val="20"/>
                <w:sz w:val="24"/>
              </w:rPr>
            </w:pPr>
          </w:p>
        </w:tc>
        <w:tc>
          <w:tcPr>
            <w:tcW w:w="1980" w:type="dxa"/>
            <w:vMerge w:val="continue"/>
            <w:vAlign w:val="center"/>
          </w:tcPr>
          <w:p>
            <w:pPr>
              <w:rPr>
                <w:sz w:val="24"/>
              </w:rPr>
            </w:pPr>
          </w:p>
        </w:tc>
        <w:tc>
          <w:tcPr>
            <w:tcW w:w="1741" w:type="dxa"/>
            <w:vAlign w:val="center"/>
          </w:tcPr>
          <w:p>
            <w:pPr>
              <w:jc w:val="center"/>
              <w:rPr>
                <w:spacing w:val="20"/>
                <w:sz w:val="24"/>
              </w:rPr>
            </w:pPr>
            <w:r>
              <w:rPr>
                <w:rFonts w:hAnsi="宋体"/>
                <w:spacing w:val="20"/>
                <w:sz w:val="24"/>
              </w:rPr>
              <w:t>国铁集团</w:t>
            </w:r>
          </w:p>
          <w:p>
            <w:pPr>
              <w:jc w:val="center"/>
              <w:rPr>
                <w:spacing w:val="20"/>
                <w:sz w:val="24"/>
              </w:rPr>
            </w:pPr>
            <w:r>
              <w:rPr>
                <w:rFonts w:hAnsi="宋体"/>
                <w:spacing w:val="20"/>
                <w:sz w:val="24"/>
              </w:rPr>
              <w:t>拨款（含税）</w:t>
            </w:r>
          </w:p>
        </w:tc>
        <w:tc>
          <w:tcPr>
            <w:tcW w:w="850" w:type="dxa"/>
            <w:vAlign w:val="center"/>
          </w:tcPr>
          <w:p>
            <w:pPr>
              <w:jc w:val="center"/>
              <w:rPr>
                <w:sz w:val="24"/>
              </w:rPr>
            </w:pPr>
            <w:r>
              <w:rPr>
                <w:rFonts w:hAnsi="宋体"/>
                <w:sz w:val="24"/>
              </w:rPr>
              <w:t>其他拨款</w:t>
            </w:r>
          </w:p>
        </w:tc>
        <w:tc>
          <w:tcPr>
            <w:tcW w:w="829" w:type="dxa"/>
            <w:vAlign w:val="center"/>
          </w:tcPr>
          <w:p>
            <w:pPr>
              <w:jc w:val="center"/>
              <w:rPr>
                <w:sz w:val="24"/>
              </w:rPr>
            </w:pPr>
            <w:r>
              <w:rPr>
                <w:rFonts w:hAnsi="宋体"/>
                <w:sz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来源预算合计</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支出预算合计</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一、国铁集团拨款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一、直接费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5" w:hRule="atLeast"/>
          <w:jc w:val="center"/>
        </w:trPr>
        <w:tc>
          <w:tcPr>
            <w:tcW w:w="2268" w:type="dxa"/>
            <w:vAlign w:val="center"/>
          </w:tcPr>
          <w:p>
            <w:pPr>
              <w:spacing w:before="62" w:beforeLines="20"/>
              <w:rPr>
                <w:sz w:val="24"/>
              </w:rPr>
            </w:pPr>
            <w:r>
              <w:rPr>
                <w:rFonts w:hAnsi="宋体"/>
                <w:sz w:val="24"/>
              </w:rPr>
              <w:t>二、单位自筹款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1.</w:t>
            </w:r>
            <w:r>
              <w:rPr>
                <w:rFonts w:hint="eastAsia"/>
                <w:sz w:val="24"/>
              </w:rPr>
              <w:t>人工</w:t>
            </w:r>
            <w:r>
              <w:rPr>
                <w:sz w:val="24"/>
              </w:rPr>
              <w:t>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三、银行贷款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2.</w:t>
            </w:r>
            <w:r>
              <w:rPr>
                <w:rFonts w:hint="eastAsia"/>
                <w:sz w:val="24"/>
              </w:rPr>
              <w:t>设备费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四、其它来源</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3.</w:t>
            </w:r>
            <w:r>
              <w:rPr>
                <w:rFonts w:hint="eastAsia"/>
                <w:sz w:val="24"/>
              </w:rPr>
              <w:t>业务费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二、间接费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三、委外支出费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rFonts w:hAnsi="宋体"/>
                <w:sz w:val="24"/>
              </w:rPr>
              <w:t>四、税金</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bl>
    <w:p>
      <w:pPr>
        <w:adjustRightInd w:val="0"/>
        <w:spacing w:before="156" w:beforeLines="50" w:after="156" w:afterLines="50" w:line="440" w:lineRule="exact"/>
        <w:jc w:val="left"/>
        <w:rPr>
          <w:rFonts w:hAnsi="宋体"/>
          <w:sz w:val="24"/>
        </w:rPr>
      </w:pPr>
      <w:r>
        <w:rPr>
          <w:rFonts w:hint="eastAsia" w:hAnsi="宋体"/>
          <w:sz w:val="24"/>
        </w:rPr>
        <w:t>（填报说明可参考附表“中国国家铁路集团有限公司科技研究开发计划经费构成及要求”）</w:t>
      </w:r>
      <w:r>
        <w:rPr>
          <w:rFonts w:hAnsi="宋体"/>
          <w:sz w:val="24"/>
        </w:rPr>
        <w:t xml:space="preserve"> </w:t>
      </w:r>
    </w:p>
    <w:p>
      <w:pPr>
        <w:rPr>
          <w:rFonts w:hint="eastAsia" w:ascii="黑体" w:hAnsi="黑体" w:eastAsia="黑体"/>
          <w:sz w:val="28"/>
          <w:szCs w:val="28"/>
        </w:rPr>
      </w:pPr>
      <w:r>
        <w:rPr>
          <w:rFonts w:hint="eastAsia" w:ascii="黑体" w:hAnsi="黑体" w:eastAsia="黑体"/>
          <w:sz w:val="28"/>
          <w:szCs w:val="28"/>
        </w:rPr>
        <w:br w:type="page"/>
      </w:r>
    </w:p>
    <w:p>
      <w:pPr>
        <w:adjustRightInd w:val="0"/>
        <w:snapToGrid w:val="0"/>
        <w:jc w:val="left"/>
        <w:rPr>
          <w:rFonts w:ascii="黑体" w:hAnsi="黑体" w:eastAsia="黑体"/>
          <w:sz w:val="28"/>
          <w:szCs w:val="28"/>
        </w:rPr>
      </w:pPr>
      <w:bookmarkStart w:id="0" w:name="_GoBack"/>
      <w:bookmarkEnd w:id="0"/>
      <w:r>
        <w:rPr>
          <w:rFonts w:hint="eastAsia" w:ascii="黑体" w:hAnsi="黑体" w:eastAsia="黑体"/>
          <w:sz w:val="28"/>
          <w:szCs w:val="28"/>
        </w:rPr>
        <w:t>附</w:t>
      </w:r>
    </w:p>
    <w:p>
      <w:pPr>
        <w:adjustRightInd w:val="0"/>
        <w:jc w:val="center"/>
        <w:rPr>
          <w:rFonts w:ascii="黑体" w:hAnsi="宋体" w:eastAsia="黑体"/>
          <w:b/>
          <w:sz w:val="28"/>
          <w:szCs w:val="28"/>
        </w:rPr>
      </w:pPr>
      <w:r>
        <w:rPr>
          <w:rFonts w:hint="eastAsia" w:ascii="黑体" w:hAnsi="黑体" w:eastAsia="黑体"/>
          <w:b/>
          <w:sz w:val="28"/>
          <w:szCs w:val="28"/>
        </w:rPr>
        <w:t>中国国家铁路集团有限公司科技研究开发计划经费构成及要求</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426"/>
        <w:gridCol w:w="1668"/>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blHeader/>
          <w:jc w:val="center"/>
        </w:trPr>
        <w:tc>
          <w:tcPr>
            <w:tcW w:w="2692" w:type="dxa"/>
            <w:gridSpan w:val="3"/>
            <w:tcBorders>
              <w:top w:val="single" w:color="auto" w:sz="4" w:space="0"/>
              <w:left w:val="single" w:color="auto" w:sz="4" w:space="0"/>
              <w:bottom w:val="single" w:color="auto" w:sz="4" w:space="0"/>
              <w:right w:val="single" w:color="auto" w:sz="4" w:space="0"/>
            </w:tcBorders>
          </w:tcPr>
          <w:p>
            <w:pPr>
              <w:adjustRightInd w:val="0"/>
              <w:spacing w:line="320" w:lineRule="exact"/>
              <w:jc w:val="center"/>
              <w:rPr>
                <w:b/>
                <w:sz w:val="24"/>
              </w:rPr>
            </w:pPr>
            <w:r>
              <w:rPr>
                <w:rFonts w:hint="eastAsia" w:ascii="宋体" w:hAnsi="宋体"/>
                <w:b/>
                <w:sz w:val="24"/>
              </w:rPr>
              <w:t>费用科目</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b/>
                <w:sz w:val="24"/>
              </w:rPr>
            </w:pPr>
            <w:r>
              <w:rPr>
                <w:rFonts w:hint="eastAsia" w:ascii="宋体" w:hAnsi="宋体"/>
                <w:b/>
                <w:sz w:val="24"/>
              </w:rPr>
              <w:t>费用构成及要求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598" w:type="dxa"/>
            <w:vMerge w:val="restart"/>
            <w:tcBorders>
              <w:top w:val="nil"/>
              <w:left w:val="single" w:color="auto" w:sz="4" w:space="0"/>
              <w:bottom w:val="single" w:color="auto" w:sz="4" w:space="0"/>
              <w:right w:val="single" w:color="auto" w:sz="4" w:space="0"/>
            </w:tcBorders>
            <w:vAlign w:val="center"/>
          </w:tcPr>
          <w:p>
            <w:pPr>
              <w:adjustRightInd w:val="0"/>
              <w:spacing w:line="320" w:lineRule="exact"/>
              <w:jc w:val="center"/>
              <w:rPr>
                <w:szCs w:val="21"/>
              </w:rPr>
            </w:pPr>
            <w:r>
              <w:rPr>
                <w:rFonts w:hint="eastAsia" w:ascii="宋体" w:hAnsi="宋体"/>
                <w:szCs w:val="21"/>
              </w:rPr>
              <w:t>直接费</w:t>
            </w:r>
          </w:p>
        </w:tc>
        <w:tc>
          <w:tcPr>
            <w:tcW w:w="209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人工费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直接参加科研项目研究人员的工资性费用及其附加费，以及在科研项目研究过程中，支付给项目组成员中没有工资性收入的有关人员（如在校研究生、博士后、访问学者）、项目组临时聘用人员（如聘用的研究人员、科研辅助人员等）等的劳务性费用</w:t>
            </w:r>
            <w:r>
              <w:rPr>
                <w:rFonts w:ascii="黑体" w:hAnsi="黑体" w:eastAsia="黑体"/>
                <w:szCs w:val="21"/>
              </w:rPr>
              <w:t>和支付给临时聘请的咨询专家的费用</w:t>
            </w:r>
            <w:r>
              <w:rPr>
                <w:rFonts w:ascii="宋体" w:hAnsi="宋体"/>
                <w:szCs w:val="21"/>
              </w:rPr>
              <w:t>等。</w:t>
            </w:r>
            <w:r>
              <w:rPr>
                <w:szCs w:val="21"/>
              </w:rPr>
              <w:t xml:space="preserve">                                     </w:t>
            </w:r>
            <w:r>
              <w:rPr>
                <w:szCs w:val="21"/>
              </w:rPr>
              <w:br w:type="textWrapping"/>
            </w:r>
            <w:r>
              <w:rPr>
                <w:rFonts w:ascii="宋体" w:hAnsi="宋体"/>
                <w:szCs w:val="21"/>
              </w:rPr>
              <w:t>劳务性费用开支标准，参照当地科学研究和技术服务业从业人员平均工资水平，由科研项目承担单位根据聘用劳务人员在项目研究中承担的工作任务确定；临时聘请的咨询专家的费用，不得支付给参与本项目研究和项目管理相关的工作人员。</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09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设备费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rFonts w:ascii="宋体" w:hAnsi="宋体"/>
                <w:szCs w:val="21"/>
              </w:rPr>
            </w:pPr>
            <w:r>
              <w:rPr>
                <w:rFonts w:ascii="宋体" w:hAnsi="宋体"/>
                <w:szCs w:val="21"/>
              </w:rPr>
              <w:t>指在科研项目研究开发过程中购置或试制专用仪器设备、对现有仪器设备进行升级改造，不构成或不新增固定资产的，或者符合</w:t>
            </w:r>
            <w:r>
              <w:rPr>
                <w:szCs w:val="21"/>
              </w:rPr>
              <w:t>«</w:t>
            </w:r>
            <w:r>
              <w:rPr>
                <w:rFonts w:ascii="宋体" w:hAnsi="宋体"/>
                <w:szCs w:val="21"/>
              </w:rPr>
              <w:t>国务院关于实施</w:t>
            </w:r>
            <w:r>
              <w:rPr>
                <w:szCs w:val="21"/>
              </w:rPr>
              <w:t>‹</w:t>
            </w:r>
            <w:r>
              <w:rPr>
                <w:rFonts w:ascii="宋体" w:hAnsi="宋体"/>
                <w:szCs w:val="21"/>
              </w:rPr>
              <w:t>国家中长期科学和技术发展规划纲要</w:t>
            </w:r>
            <w:r>
              <w:rPr>
                <w:szCs w:val="21"/>
              </w:rPr>
              <w:t>(2006-2020</w:t>
            </w:r>
            <w:r>
              <w:rPr>
                <w:rFonts w:ascii="宋体" w:hAnsi="宋体"/>
                <w:szCs w:val="21"/>
              </w:rPr>
              <w:t>年</w:t>
            </w:r>
            <w:r>
              <w:rPr>
                <w:szCs w:val="21"/>
              </w:rPr>
              <w:t>)›</w:t>
            </w:r>
            <w:r>
              <w:rPr>
                <w:rFonts w:ascii="宋体" w:hAnsi="宋体"/>
                <w:szCs w:val="21"/>
              </w:rPr>
              <w:t>若干配套政策的通知</w:t>
            </w:r>
            <w:r>
              <w:rPr>
                <w:szCs w:val="21"/>
              </w:rPr>
              <w:t>» (</w:t>
            </w:r>
            <w:r>
              <w:rPr>
                <w:rFonts w:ascii="宋体" w:hAnsi="宋体"/>
                <w:szCs w:val="21"/>
              </w:rPr>
              <w:t>国发〔</w:t>
            </w:r>
            <w:r>
              <w:rPr>
                <w:szCs w:val="21"/>
              </w:rPr>
              <w:t>2006</w:t>
            </w:r>
            <w:r>
              <w:rPr>
                <w:rFonts w:ascii="宋体" w:hAnsi="宋体"/>
                <w:szCs w:val="21"/>
              </w:rPr>
              <w:t>〕</w:t>
            </w:r>
            <w:r>
              <w:rPr>
                <w:szCs w:val="21"/>
              </w:rPr>
              <w:t>6</w:t>
            </w:r>
            <w:r>
              <w:rPr>
                <w:rFonts w:ascii="宋体" w:hAnsi="宋体"/>
                <w:szCs w:val="21"/>
              </w:rPr>
              <w:t>号</w:t>
            </w:r>
            <w:r>
              <w:rPr>
                <w:szCs w:val="21"/>
              </w:rPr>
              <w:t>)</w:t>
            </w:r>
            <w:r>
              <w:rPr>
                <w:rFonts w:ascii="宋体" w:hAnsi="宋体"/>
                <w:szCs w:val="21"/>
              </w:rPr>
              <w:t>文件规定的可一次或分次摊入管理费的仪器和设备，</w:t>
            </w:r>
            <w:r>
              <w:rPr>
                <w:rFonts w:ascii="黑体" w:hAnsi="黑体" w:eastAsia="黑体"/>
                <w:szCs w:val="21"/>
              </w:rPr>
              <w:t>计算类仪器设备和软件工具</w:t>
            </w:r>
            <w:r>
              <w:rPr>
                <w:rFonts w:ascii="宋体" w:hAnsi="宋体"/>
                <w:szCs w:val="21"/>
              </w:rPr>
              <w:t>以及租赁外单位仪器设备而发生的费用，要严格控制设备购置费支出，构成固定资产的通用设备不得用科研经费购置。</w:t>
            </w:r>
          </w:p>
          <w:p>
            <w:pPr>
              <w:adjustRightInd w:val="0"/>
              <w:spacing w:line="340" w:lineRule="exact"/>
              <w:rPr>
                <w:rFonts w:ascii="黑体" w:hAnsi="黑体" w:eastAsia="黑体"/>
                <w:szCs w:val="21"/>
              </w:rPr>
            </w:pPr>
            <w:r>
              <w:rPr>
                <w:rFonts w:hint="eastAsia" w:ascii="黑体" w:hAnsi="黑体" w:eastAsia="黑体"/>
                <w:szCs w:val="21"/>
              </w:rPr>
              <w:t>注：5</w:t>
            </w:r>
            <w:r>
              <w:rPr>
                <w:rFonts w:ascii="黑体" w:hAnsi="黑体" w:eastAsia="黑体"/>
                <w:szCs w:val="21"/>
              </w:rPr>
              <w:t>0</w:t>
            </w:r>
            <w:r>
              <w:rPr>
                <w:rFonts w:hint="eastAsia" w:ascii="黑体" w:hAnsi="黑体" w:eastAsia="黑体"/>
                <w:szCs w:val="21"/>
              </w:rPr>
              <w:t>万元以上的设备费需要提供测算说明和明细。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426" w:type="dxa"/>
            <w:vMerge w:val="restart"/>
            <w:tcBorders>
              <w:top w:val="nil"/>
              <w:left w:val="single" w:color="auto" w:sz="4" w:space="0"/>
              <w:bottom w:val="single" w:color="auto" w:sz="4" w:space="0"/>
              <w:right w:val="single" w:color="auto" w:sz="4" w:space="0"/>
            </w:tcBorders>
            <w:vAlign w:val="center"/>
          </w:tcPr>
          <w:p>
            <w:pPr>
              <w:adjustRightInd w:val="0"/>
              <w:spacing w:line="340" w:lineRule="exact"/>
              <w:jc w:val="center"/>
              <w:rPr>
                <w:rFonts w:ascii="宋体" w:hAnsi="宋体"/>
                <w:szCs w:val="21"/>
              </w:rPr>
            </w:pPr>
            <w:r>
              <w:rPr>
                <w:rFonts w:hint="eastAsia" w:ascii="宋体" w:hAnsi="宋体"/>
                <w:szCs w:val="21"/>
              </w:rPr>
              <w:t>业务费</w:t>
            </w:r>
          </w:p>
        </w:tc>
        <w:tc>
          <w:tcPr>
            <w:tcW w:w="791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业务费主要包括材料费、测试化验加工费、燃料动力费、差旅费</w:t>
            </w:r>
            <w:r>
              <w:rPr>
                <w:szCs w:val="21"/>
              </w:rPr>
              <w:t>/</w:t>
            </w:r>
            <w:r>
              <w:rPr>
                <w:rFonts w:ascii="宋体" w:hAnsi="宋体"/>
                <w:szCs w:val="21"/>
              </w:rPr>
              <w:t>会议费</w:t>
            </w:r>
            <w:r>
              <w:rPr>
                <w:szCs w:val="21"/>
              </w:rPr>
              <w:t>/</w:t>
            </w:r>
            <w:r>
              <w:rPr>
                <w:rFonts w:ascii="宋体" w:hAnsi="宋体"/>
                <w:szCs w:val="21"/>
              </w:rPr>
              <w:t>国际合作交流费、出版</w:t>
            </w:r>
            <w:r>
              <w:rPr>
                <w:szCs w:val="21"/>
              </w:rPr>
              <w:t>/</w:t>
            </w:r>
            <w:r>
              <w:rPr>
                <w:rFonts w:ascii="宋体" w:hAnsi="宋体"/>
                <w:szCs w:val="21"/>
              </w:rPr>
              <w:t>文献</w:t>
            </w:r>
            <w:r>
              <w:rPr>
                <w:szCs w:val="21"/>
              </w:rPr>
              <w:t>/</w:t>
            </w:r>
            <w:r>
              <w:rPr>
                <w:rFonts w:ascii="宋体" w:hAnsi="宋体"/>
                <w:szCs w:val="21"/>
              </w:rPr>
              <w:t>信息传播</w:t>
            </w:r>
            <w:r>
              <w:rPr>
                <w:szCs w:val="21"/>
              </w:rPr>
              <w:t>/</w:t>
            </w:r>
            <w:r>
              <w:rPr>
                <w:rFonts w:ascii="宋体" w:hAnsi="宋体"/>
                <w:szCs w:val="21"/>
              </w:rPr>
              <w:t>知识产权事务费等费用。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材料费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指在科研项目研究开发过程中消耗的各种原材料、辅助材料采购及运输、装卸、整理等费用。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测试化验加工费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指在科研项目研究开发过程中支付给外单位（包括项目承担单位内部独立经济核算单位）的检验、测试、化验及加工等费用。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燃料动力费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指在科研项目研究开发过程中相关大型仪器设备、专用科学装置等运行发生的可以单独计量的水、电、气、燃料消耗费用等。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差旅费、会议费、国际合作交流费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在科研项目研究开发过程中开展科学实验（试验）、科学考察、业务调研、学术交流、学术研讨、咨询以及研究人员出国及外国专家来华工作等所发生费用，从科研经费中列支的国际合作与交流费用按业务类别单独管理，不纳入因公出国（境）经费的统计范围。</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left"/>
              <w:rPr>
                <w:szCs w:val="21"/>
              </w:rPr>
            </w:pPr>
            <w:r>
              <w:rPr>
                <w:rFonts w:hint="eastAsia" w:ascii="宋体" w:hAnsi="宋体"/>
                <w:szCs w:val="21"/>
              </w:rPr>
              <w:t>出版、文献、信息传播、知识产权事务费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指在科研项目研究开发过程中，需要支付的出版印刷费、资料费、专用软件购买费、文献检索费、专业通信费、专利申请及其他知识产权事务等费用。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269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间接费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承担科研项目单位无法在直接费中列支的相关费用，包括管理人员人工费、公用办公费、公用设施使用费及绩效支出等。其中，绩效支出可用于对科研人员的奖励，其比例可由各单位根据实际情况确定，绩效支出安排与科研人员在课题中的实际贡献挂钩。</w:t>
            </w:r>
            <w:r>
              <w:rPr>
                <w:rFonts w:ascii="宋体" w:hAnsi="宋体"/>
                <w:b/>
                <w:szCs w:val="21"/>
              </w:rPr>
              <w:t>间接费可按不高于直接费用扣除设备购置费后实行分段超额累进比例法核定，其中</w:t>
            </w:r>
            <w:r>
              <w:rPr>
                <w:b/>
                <w:szCs w:val="21"/>
              </w:rPr>
              <w:t>500</w:t>
            </w:r>
            <w:r>
              <w:rPr>
                <w:rFonts w:ascii="宋体" w:hAnsi="宋体"/>
                <w:b/>
                <w:szCs w:val="21"/>
              </w:rPr>
              <w:t>万元以下的部分为</w:t>
            </w:r>
            <w:r>
              <w:rPr>
                <w:b/>
                <w:szCs w:val="21"/>
              </w:rPr>
              <w:t>30%</w:t>
            </w:r>
            <w:r>
              <w:rPr>
                <w:rFonts w:ascii="宋体" w:hAnsi="宋体"/>
                <w:b/>
                <w:szCs w:val="21"/>
              </w:rPr>
              <w:t>；</w:t>
            </w:r>
            <w:r>
              <w:rPr>
                <w:b/>
                <w:szCs w:val="21"/>
              </w:rPr>
              <w:t>500</w:t>
            </w:r>
            <w:r>
              <w:rPr>
                <w:rFonts w:ascii="宋体" w:hAnsi="宋体"/>
                <w:b/>
                <w:szCs w:val="21"/>
              </w:rPr>
              <w:t>万元至</w:t>
            </w:r>
            <w:r>
              <w:rPr>
                <w:b/>
                <w:szCs w:val="21"/>
              </w:rPr>
              <w:t>1000</w:t>
            </w:r>
            <w:r>
              <w:rPr>
                <w:rFonts w:ascii="宋体" w:hAnsi="宋体"/>
                <w:b/>
                <w:szCs w:val="21"/>
              </w:rPr>
              <w:t>万元的部分为</w:t>
            </w:r>
            <w:r>
              <w:rPr>
                <w:b/>
                <w:szCs w:val="21"/>
              </w:rPr>
              <w:t>25%</w:t>
            </w:r>
            <w:r>
              <w:rPr>
                <w:rFonts w:ascii="宋体" w:hAnsi="宋体"/>
                <w:b/>
                <w:szCs w:val="21"/>
              </w:rPr>
              <w:t>；</w:t>
            </w:r>
            <w:r>
              <w:rPr>
                <w:b/>
                <w:szCs w:val="21"/>
              </w:rPr>
              <w:t>1000</w:t>
            </w:r>
            <w:r>
              <w:rPr>
                <w:rFonts w:ascii="宋体" w:hAnsi="宋体"/>
                <w:b/>
                <w:szCs w:val="21"/>
              </w:rPr>
              <w:t>万元以上的部分为</w:t>
            </w:r>
            <w:r>
              <w:rPr>
                <w:b/>
                <w:szCs w:val="21"/>
              </w:rPr>
              <w:t>20%</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269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委外支出费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指科研项目承担单位将研究、试验等工作以合同或协议形式，委托给科研项目承担单位以外的其他单位所发生的费用。</w:t>
            </w:r>
            <w:r>
              <w:rPr>
                <w:rFonts w:ascii="宋体" w:hAnsi="宋体"/>
                <w:b/>
                <w:szCs w:val="21"/>
              </w:rPr>
              <w:t>委外费支出比例不得超过科研经费扣除设备费后的</w:t>
            </w:r>
            <w:r>
              <w:rPr>
                <w:b/>
                <w:szCs w:val="21"/>
              </w:rPr>
              <w:t>30%</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69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税金</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按国家有关规定执行</w:t>
            </w:r>
            <w:r>
              <w:rPr>
                <w:rFonts w:hint="eastAsia" w:ascii="宋体" w:hAnsi="宋体"/>
                <w:szCs w:val="21"/>
              </w:rPr>
              <w:t>。</w:t>
            </w:r>
          </w:p>
        </w:tc>
      </w:tr>
    </w:tbl>
    <w:p>
      <w:pPr>
        <w:adjustRightInd w:val="0"/>
        <w:spacing w:before="156" w:beforeLines="50" w:after="156" w:afterLines="50"/>
        <w:rPr>
          <w:rFonts w:ascii="黑体" w:hAnsi="宋体" w:eastAsia="黑体"/>
          <w:b/>
          <w:sz w:val="28"/>
          <w:szCs w:val="28"/>
        </w:rPr>
      </w:pPr>
      <w:r>
        <w:rPr>
          <w:rFonts w:hint="eastAsia" w:ascii="黑体" w:hAnsi="宋体" w:eastAsia="黑体"/>
          <w:b/>
          <w:sz w:val="28"/>
          <w:szCs w:val="28"/>
        </w:rPr>
        <w:t xml:space="preserve"> </w:t>
      </w:r>
    </w:p>
    <w:p>
      <w:pPr>
        <w:tabs>
          <w:tab w:val="left" w:pos="1440"/>
        </w:tabs>
        <w:adjustRightInd w:val="0"/>
        <w:snapToGrid w:val="0"/>
        <w:spacing w:line="560" w:lineRule="exact"/>
        <w:rPr>
          <w:kern w:val="0"/>
          <w:sz w:val="20"/>
          <w:szCs w:val="20"/>
        </w:rPr>
      </w:pPr>
      <w:r>
        <w:rPr>
          <w:rFonts w:eastAsia="仿宋_GB2312"/>
          <w:sz w:val="32"/>
          <w:szCs w:val="32"/>
        </w:rPr>
        <w:t xml:space="preserve">                                       </w:t>
      </w:r>
    </w:p>
    <w:p>
      <w:pPr>
        <w:tabs>
          <w:tab w:val="left" w:pos="1440"/>
        </w:tabs>
        <w:adjustRightInd w:val="0"/>
        <w:snapToGrid w:val="0"/>
        <w:spacing w:line="560" w:lineRule="exact"/>
        <w:rPr>
          <w:kern w:val="0"/>
          <w:sz w:val="20"/>
          <w:szCs w:val="20"/>
        </w:rPr>
      </w:pPr>
    </w:p>
    <w:sectPr>
      <w:headerReference r:id="rId7" w:type="first"/>
      <w:footerReference r:id="rId8" w:type="default"/>
      <w:pgSz w:w="11907" w:h="16840"/>
      <w:pgMar w:top="1588" w:right="1531" w:bottom="992" w:left="1531" w:header="851" w:footer="1134"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y="1"/>
      <w:rPr>
        <w:rStyle w:val="8"/>
      </w:rPr>
    </w:pPr>
    <w:r>
      <w:rPr>
        <w:rStyle w:val="8"/>
      </w:rPr>
      <w:fldChar w:fldCharType="begin"/>
    </w:r>
    <w:r>
      <w:rPr>
        <w:rStyle w:val="8"/>
      </w:rPr>
      <w:instrText xml:space="preserve">PAGE  </w:instrText>
    </w:r>
    <w:r>
      <w:rPr>
        <w:rStyle w:val="8"/>
      </w:rPr>
      <w:fldChar w:fldCharType="end"/>
    </w:r>
  </w:p>
  <w:p>
    <w:pPr>
      <w:pStyle w:val="3"/>
      <w:framePr w:wrap="around" w:vAnchor="margin" w:hAnchor="text"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18</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MWQwOTk3ZTZlMmYzMDVhZTFmNDFkNGZiMjAwMDAifQ=="/>
  </w:docVars>
  <w:rsids>
    <w:rsidRoot w:val="009C01A1"/>
    <w:rsid w:val="00006803"/>
    <w:rsid w:val="00011A9E"/>
    <w:rsid w:val="00015995"/>
    <w:rsid w:val="00022A64"/>
    <w:rsid w:val="000479BF"/>
    <w:rsid w:val="000516A3"/>
    <w:rsid w:val="00056644"/>
    <w:rsid w:val="0005788A"/>
    <w:rsid w:val="00060CE7"/>
    <w:rsid w:val="000626AC"/>
    <w:rsid w:val="0007040D"/>
    <w:rsid w:val="00072B6D"/>
    <w:rsid w:val="00075DC7"/>
    <w:rsid w:val="00076F09"/>
    <w:rsid w:val="00077CF0"/>
    <w:rsid w:val="00090F80"/>
    <w:rsid w:val="00091A43"/>
    <w:rsid w:val="000A1C98"/>
    <w:rsid w:val="000A35E5"/>
    <w:rsid w:val="000C153C"/>
    <w:rsid w:val="000E367B"/>
    <w:rsid w:val="000F1840"/>
    <w:rsid w:val="00103611"/>
    <w:rsid w:val="00104C69"/>
    <w:rsid w:val="0010719C"/>
    <w:rsid w:val="00111123"/>
    <w:rsid w:val="00136648"/>
    <w:rsid w:val="00136CE9"/>
    <w:rsid w:val="001402D7"/>
    <w:rsid w:val="00145A63"/>
    <w:rsid w:val="001479BC"/>
    <w:rsid w:val="00147FD1"/>
    <w:rsid w:val="0015697B"/>
    <w:rsid w:val="001574BE"/>
    <w:rsid w:val="00162F1F"/>
    <w:rsid w:val="0016506D"/>
    <w:rsid w:val="00167A00"/>
    <w:rsid w:val="00173B5B"/>
    <w:rsid w:val="00187203"/>
    <w:rsid w:val="00187AC7"/>
    <w:rsid w:val="001934FB"/>
    <w:rsid w:val="001976D8"/>
    <w:rsid w:val="001A5203"/>
    <w:rsid w:val="001B13CA"/>
    <w:rsid w:val="001B23EE"/>
    <w:rsid w:val="001B30F9"/>
    <w:rsid w:val="001B5108"/>
    <w:rsid w:val="001D16DE"/>
    <w:rsid w:val="001D1934"/>
    <w:rsid w:val="001D365D"/>
    <w:rsid w:val="001E2BAC"/>
    <w:rsid w:val="001E560B"/>
    <w:rsid w:val="001E5C85"/>
    <w:rsid w:val="001F1573"/>
    <w:rsid w:val="001F6468"/>
    <w:rsid w:val="001F7E78"/>
    <w:rsid w:val="00203E72"/>
    <w:rsid w:val="00216320"/>
    <w:rsid w:val="00226CC5"/>
    <w:rsid w:val="002373F8"/>
    <w:rsid w:val="00240FA0"/>
    <w:rsid w:val="00244F84"/>
    <w:rsid w:val="002529A3"/>
    <w:rsid w:val="002530EF"/>
    <w:rsid w:val="00253644"/>
    <w:rsid w:val="0025674D"/>
    <w:rsid w:val="00256D56"/>
    <w:rsid w:val="00263146"/>
    <w:rsid w:val="00275681"/>
    <w:rsid w:val="00277C97"/>
    <w:rsid w:val="00287CEC"/>
    <w:rsid w:val="002A19CD"/>
    <w:rsid w:val="002A20E9"/>
    <w:rsid w:val="002A29F0"/>
    <w:rsid w:val="002A48C0"/>
    <w:rsid w:val="002B371F"/>
    <w:rsid w:val="002B5E76"/>
    <w:rsid w:val="002C5D48"/>
    <w:rsid w:val="002E401F"/>
    <w:rsid w:val="00300097"/>
    <w:rsid w:val="00304103"/>
    <w:rsid w:val="003123DB"/>
    <w:rsid w:val="003139F1"/>
    <w:rsid w:val="00330B3D"/>
    <w:rsid w:val="00340FA4"/>
    <w:rsid w:val="003474EF"/>
    <w:rsid w:val="00352F20"/>
    <w:rsid w:val="003672B0"/>
    <w:rsid w:val="00367452"/>
    <w:rsid w:val="00375AED"/>
    <w:rsid w:val="003807CF"/>
    <w:rsid w:val="0038441F"/>
    <w:rsid w:val="0038693D"/>
    <w:rsid w:val="0039063B"/>
    <w:rsid w:val="003957CA"/>
    <w:rsid w:val="003A27B7"/>
    <w:rsid w:val="003A57CE"/>
    <w:rsid w:val="003B246F"/>
    <w:rsid w:val="003B2F7E"/>
    <w:rsid w:val="003B3984"/>
    <w:rsid w:val="003B3EA0"/>
    <w:rsid w:val="003B492E"/>
    <w:rsid w:val="003B564E"/>
    <w:rsid w:val="003C484F"/>
    <w:rsid w:val="003E512A"/>
    <w:rsid w:val="00405591"/>
    <w:rsid w:val="00415F84"/>
    <w:rsid w:val="004247E5"/>
    <w:rsid w:val="00427454"/>
    <w:rsid w:val="00431D97"/>
    <w:rsid w:val="00433A93"/>
    <w:rsid w:val="00436969"/>
    <w:rsid w:val="00443758"/>
    <w:rsid w:val="00444B7E"/>
    <w:rsid w:val="00444BAF"/>
    <w:rsid w:val="00457165"/>
    <w:rsid w:val="00457492"/>
    <w:rsid w:val="00460B8E"/>
    <w:rsid w:val="00462FEC"/>
    <w:rsid w:val="004670D7"/>
    <w:rsid w:val="00485026"/>
    <w:rsid w:val="00485657"/>
    <w:rsid w:val="004A0306"/>
    <w:rsid w:val="004A0483"/>
    <w:rsid w:val="004A58A1"/>
    <w:rsid w:val="004B28E5"/>
    <w:rsid w:val="004B3E31"/>
    <w:rsid w:val="004B4150"/>
    <w:rsid w:val="004C3912"/>
    <w:rsid w:val="004C7595"/>
    <w:rsid w:val="004D1199"/>
    <w:rsid w:val="004D33A9"/>
    <w:rsid w:val="004D4CCF"/>
    <w:rsid w:val="004E1322"/>
    <w:rsid w:val="004E4E97"/>
    <w:rsid w:val="004F2E05"/>
    <w:rsid w:val="00502913"/>
    <w:rsid w:val="00503A2D"/>
    <w:rsid w:val="005154A2"/>
    <w:rsid w:val="00521675"/>
    <w:rsid w:val="005245B9"/>
    <w:rsid w:val="0052551B"/>
    <w:rsid w:val="00531537"/>
    <w:rsid w:val="005323AB"/>
    <w:rsid w:val="00543AB9"/>
    <w:rsid w:val="005453CC"/>
    <w:rsid w:val="00546C66"/>
    <w:rsid w:val="005633E2"/>
    <w:rsid w:val="0056417B"/>
    <w:rsid w:val="005735A1"/>
    <w:rsid w:val="00580E38"/>
    <w:rsid w:val="00590E9F"/>
    <w:rsid w:val="005A29C2"/>
    <w:rsid w:val="005A5D8F"/>
    <w:rsid w:val="005C7CD6"/>
    <w:rsid w:val="005D048C"/>
    <w:rsid w:val="005D4F5A"/>
    <w:rsid w:val="005D578C"/>
    <w:rsid w:val="005E1C68"/>
    <w:rsid w:val="005E49D4"/>
    <w:rsid w:val="006005CC"/>
    <w:rsid w:val="00603B68"/>
    <w:rsid w:val="00606610"/>
    <w:rsid w:val="00624A13"/>
    <w:rsid w:val="00627918"/>
    <w:rsid w:val="00634292"/>
    <w:rsid w:val="006344C5"/>
    <w:rsid w:val="00637EDC"/>
    <w:rsid w:val="00653F9A"/>
    <w:rsid w:val="00664B7C"/>
    <w:rsid w:val="00665AFE"/>
    <w:rsid w:val="0068194F"/>
    <w:rsid w:val="00683F93"/>
    <w:rsid w:val="00684E52"/>
    <w:rsid w:val="00690966"/>
    <w:rsid w:val="006B0BCB"/>
    <w:rsid w:val="006B1C6F"/>
    <w:rsid w:val="006C36F9"/>
    <w:rsid w:val="006D45CF"/>
    <w:rsid w:val="006D79C5"/>
    <w:rsid w:val="006D7B09"/>
    <w:rsid w:val="006D7B8F"/>
    <w:rsid w:val="006E282B"/>
    <w:rsid w:val="006E2C36"/>
    <w:rsid w:val="006E7ACD"/>
    <w:rsid w:val="006F2E47"/>
    <w:rsid w:val="006F657D"/>
    <w:rsid w:val="0071043B"/>
    <w:rsid w:val="007119BB"/>
    <w:rsid w:val="007139A2"/>
    <w:rsid w:val="00722425"/>
    <w:rsid w:val="00726704"/>
    <w:rsid w:val="007272BC"/>
    <w:rsid w:val="00732F0D"/>
    <w:rsid w:val="00733A1A"/>
    <w:rsid w:val="00741076"/>
    <w:rsid w:val="007420AB"/>
    <w:rsid w:val="007425C4"/>
    <w:rsid w:val="00747919"/>
    <w:rsid w:val="00747D8C"/>
    <w:rsid w:val="007706D1"/>
    <w:rsid w:val="00771869"/>
    <w:rsid w:val="00771E65"/>
    <w:rsid w:val="0077398C"/>
    <w:rsid w:val="00784F39"/>
    <w:rsid w:val="00794C94"/>
    <w:rsid w:val="00795208"/>
    <w:rsid w:val="007957E0"/>
    <w:rsid w:val="007A0091"/>
    <w:rsid w:val="007A0574"/>
    <w:rsid w:val="007A08FC"/>
    <w:rsid w:val="007A0E2B"/>
    <w:rsid w:val="007A6533"/>
    <w:rsid w:val="007A6911"/>
    <w:rsid w:val="007A6EA8"/>
    <w:rsid w:val="007B0273"/>
    <w:rsid w:val="007B0A8A"/>
    <w:rsid w:val="007B7352"/>
    <w:rsid w:val="007B77D0"/>
    <w:rsid w:val="007C19F5"/>
    <w:rsid w:val="007C3744"/>
    <w:rsid w:val="007C727A"/>
    <w:rsid w:val="007D37D1"/>
    <w:rsid w:val="007E0452"/>
    <w:rsid w:val="007E355D"/>
    <w:rsid w:val="007F3DE7"/>
    <w:rsid w:val="007F3EF1"/>
    <w:rsid w:val="007F440F"/>
    <w:rsid w:val="00813027"/>
    <w:rsid w:val="00822737"/>
    <w:rsid w:val="00822ED0"/>
    <w:rsid w:val="00841CD6"/>
    <w:rsid w:val="00846BEE"/>
    <w:rsid w:val="008503B6"/>
    <w:rsid w:val="00850564"/>
    <w:rsid w:val="0085547C"/>
    <w:rsid w:val="00857D7F"/>
    <w:rsid w:val="00866E9E"/>
    <w:rsid w:val="008748E2"/>
    <w:rsid w:val="00874D03"/>
    <w:rsid w:val="008770B4"/>
    <w:rsid w:val="00885304"/>
    <w:rsid w:val="0088793E"/>
    <w:rsid w:val="008907C5"/>
    <w:rsid w:val="0089352A"/>
    <w:rsid w:val="00896365"/>
    <w:rsid w:val="00897E41"/>
    <w:rsid w:val="008A0A59"/>
    <w:rsid w:val="008A1463"/>
    <w:rsid w:val="008A4002"/>
    <w:rsid w:val="008B6B44"/>
    <w:rsid w:val="008B7AB3"/>
    <w:rsid w:val="008C6797"/>
    <w:rsid w:val="008D58E7"/>
    <w:rsid w:val="008D5FFA"/>
    <w:rsid w:val="008F11BD"/>
    <w:rsid w:val="008F5954"/>
    <w:rsid w:val="0090099D"/>
    <w:rsid w:val="009010F0"/>
    <w:rsid w:val="0090133A"/>
    <w:rsid w:val="0091029C"/>
    <w:rsid w:val="00910A39"/>
    <w:rsid w:val="009140A1"/>
    <w:rsid w:val="00917B45"/>
    <w:rsid w:val="00925E97"/>
    <w:rsid w:val="00961E3E"/>
    <w:rsid w:val="00981F2B"/>
    <w:rsid w:val="009833A9"/>
    <w:rsid w:val="00984798"/>
    <w:rsid w:val="00984D30"/>
    <w:rsid w:val="009862B5"/>
    <w:rsid w:val="0098731B"/>
    <w:rsid w:val="0099035A"/>
    <w:rsid w:val="009A0ABA"/>
    <w:rsid w:val="009A1572"/>
    <w:rsid w:val="009A1E8C"/>
    <w:rsid w:val="009A6212"/>
    <w:rsid w:val="009C01A1"/>
    <w:rsid w:val="009C4196"/>
    <w:rsid w:val="009C5285"/>
    <w:rsid w:val="009D6D3A"/>
    <w:rsid w:val="009E6BAA"/>
    <w:rsid w:val="009E70D9"/>
    <w:rsid w:val="009E7BFF"/>
    <w:rsid w:val="009F3047"/>
    <w:rsid w:val="00A164A3"/>
    <w:rsid w:val="00A24EC3"/>
    <w:rsid w:val="00A50444"/>
    <w:rsid w:val="00A527CD"/>
    <w:rsid w:val="00A56CD5"/>
    <w:rsid w:val="00A65724"/>
    <w:rsid w:val="00A771EC"/>
    <w:rsid w:val="00A80D30"/>
    <w:rsid w:val="00A80F0B"/>
    <w:rsid w:val="00A826AC"/>
    <w:rsid w:val="00A91428"/>
    <w:rsid w:val="00AA40D4"/>
    <w:rsid w:val="00AA46C5"/>
    <w:rsid w:val="00AA50C6"/>
    <w:rsid w:val="00AA6A53"/>
    <w:rsid w:val="00AB0124"/>
    <w:rsid w:val="00AD03D1"/>
    <w:rsid w:val="00AF2E1A"/>
    <w:rsid w:val="00B01C94"/>
    <w:rsid w:val="00B058A3"/>
    <w:rsid w:val="00B1221D"/>
    <w:rsid w:val="00B1368A"/>
    <w:rsid w:val="00B17FCC"/>
    <w:rsid w:val="00B21A78"/>
    <w:rsid w:val="00B24C13"/>
    <w:rsid w:val="00B319BE"/>
    <w:rsid w:val="00B31C35"/>
    <w:rsid w:val="00B40974"/>
    <w:rsid w:val="00B41A8E"/>
    <w:rsid w:val="00B45AFC"/>
    <w:rsid w:val="00B463D5"/>
    <w:rsid w:val="00B51D4F"/>
    <w:rsid w:val="00B553D0"/>
    <w:rsid w:val="00B62EEC"/>
    <w:rsid w:val="00B63E42"/>
    <w:rsid w:val="00B7100B"/>
    <w:rsid w:val="00B75648"/>
    <w:rsid w:val="00B8012B"/>
    <w:rsid w:val="00B859CA"/>
    <w:rsid w:val="00B97CC4"/>
    <w:rsid w:val="00BA6130"/>
    <w:rsid w:val="00BA6430"/>
    <w:rsid w:val="00BB083C"/>
    <w:rsid w:val="00BB1026"/>
    <w:rsid w:val="00BB6894"/>
    <w:rsid w:val="00BC2C4E"/>
    <w:rsid w:val="00BC3BFF"/>
    <w:rsid w:val="00BD0710"/>
    <w:rsid w:val="00BD30D8"/>
    <w:rsid w:val="00BD3320"/>
    <w:rsid w:val="00BE7A18"/>
    <w:rsid w:val="00BF4FEB"/>
    <w:rsid w:val="00BF6B03"/>
    <w:rsid w:val="00C04191"/>
    <w:rsid w:val="00C04551"/>
    <w:rsid w:val="00C2154C"/>
    <w:rsid w:val="00C31F0C"/>
    <w:rsid w:val="00C41507"/>
    <w:rsid w:val="00C43AE5"/>
    <w:rsid w:val="00C4558A"/>
    <w:rsid w:val="00C53ADC"/>
    <w:rsid w:val="00C622DE"/>
    <w:rsid w:val="00C64842"/>
    <w:rsid w:val="00C813D6"/>
    <w:rsid w:val="00C8318E"/>
    <w:rsid w:val="00C922A5"/>
    <w:rsid w:val="00CA246F"/>
    <w:rsid w:val="00CB06B2"/>
    <w:rsid w:val="00CB565F"/>
    <w:rsid w:val="00CC2958"/>
    <w:rsid w:val="00CC2FB9"/>
    <w:rsid w:val="00CD19F7"/>
    <w:rsid w:val="00CD5102"/>
    <w:rsid w:val="00CE16A7"/>
    <w:rsid w:val="00CE1DE6"/>
    <w:rsid w:val="00CE3930"/>
    <w:rsid w:val="00CE5BB9"/>
    <w:rsid w:val="00CF2C0E"/>
    <w:rsid w:val="00CF5990"/>
    <w:rsid w:val="00D0562F"/>
    <w:rsid w:val="00D07866"/>
    <w:rsid w:val="00D10C43"/>
    <w:rsid w:val="00D14C53"/>
    <w:rsid w:val="00D255CE"/>
    <w:rsid w:val="00D25F61"/>
    <w:rsid w:val="00D27D66"/>
    <w:rsid w:val="00D303E5"/>
    <w:rsid w:val="00D31611"/>
    <w:rsid w:val="00D43F6E"/>
    <w:rsid w:val="00D46ADD"/>
    <w:rsid w:val="00D53BA4"/>
    <w:rsid w:val="00D5506F"/>
    <w:rsid w:val="00D56899"/>
    <w:rsid w:val="00D821D1"/>
    <w:rsid w:val="00DA154B"/>
    <w:rsid w:val="00DA5FE6"/>
    <w:rsid w:val="00DA6CFF"/>
    <w:rsid w:val="00DA7E09"/>
    <w:rsid w:val="00DB3954"/>
    <w:rsid w:val="00DC0570"/>
    <w:rsid w:val="00DD3F68"/>
    <w:rsid w:val="00DD4832"/>
    <w:rsid w:val="00DE30F6"/>
    <w:rsid w:val="00DE4E24"/>
    <w:rsid w:val="00DE775D"/>
    <w:rsid w:val="00DE778D"/>
    <w:rsid w:val="00DE7FB4"/>
    <w:rsid w:val="00DF7533"/>
    <w:rsid w:val="00E07480"/>
    <w:rsid w:val="00E10D31"/>
    <w:rsid w:val="00E1602D"/>
    <w:rsid w:val="00E20EA2"/>
    <w:rsid w:val="00E22EAA"/>
    <w:rsid w:val="00E34785"/>
    <w:rsid w:val="00E51778"/>
    <w:rsid w:val="00E538C5"/>
    <w:rsid w:val="00E5578A"/>
    <w:rsid w:val="00E626D3"/>
    <w:rsid w:val="00E62C42"/>
    <w:rsid w:val="00E64AE4"/>
    <w:rsid w:val="00E8053B"/>
    <w:rsid w:val="00E9495C"/>
    <w:rsid w:val="00E94CF8"/>
    <w:rsid w:val="00EA0D8A"/>
    <w:rsid w:val="00EA1CFF"/>
    <w:rsid w:val="00EA395B"/>
    <w:rsid w:val="00EB16E4"/>
    <w:rsid w:val="00EB4B17"/>
    <w:rsid w:val="00ED16FC"/>
    <w:rsid w:val="00ED4A24"/>
    <w:rsid w:val="00ED5B2B"/>
    <w:rsid w:val="00ED65B7"/>
    <w:rsid w:val="00ED69DC"/>
    <w:rsid w:val="00EE421F"/>
    <w:rsid w:val="00EE62BF"/>
    <w:rsid w:val="00EF1701"/>
    <w:rsid w:val="00F1177A"/>
    <w:rsid w:val="00F179C6"/>
    <w:rsid w:val="00F212F3"/>
    <w:rsid w:val="00F27E12"/>
    <w:rsid w:val="00F317FE"/>
    <w:rsid w:val="00F32236"/>
    <w:rsid w:val="00F54186"/>
    <w:rsid w:val="00F55742"/>
    <w:rsid w:val="00F72ADC"/>
    <w:rsid w:val="00F861DF"/>
    <w:rsid w:val="00F86DDC"/>
    <w:rsid w:val="00FA2996"/>
    <w:rsid w:val="00FA559B"/>
    <w:rsid w:val="00FB3B5E"/>
    <w:rsid w:val="00FB46AD"/>
    <w:rsid w:val="00FC3A03"/>
    <w:rsid w:val="00FC4966"/>
    <w:rsid w:val="00FE5CCE"/>
    <w:rsid w:val="00FF5685"/>
    <w:rsid w:val="00FF5EB6"/>
    <w:rsid w:val="1EB379EF"/>
    <w:rsid w:val="414D787D"/>
    <w:rsid w:val="68210A2C"/>
    <w:rsid w:val="762B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character" w:customStyle="1" w:styleId="10">
    <w:name w:val="页脚 字符"/>
    <w:basedOn w:val="7"/>
    <w:link w:val="3"/>
    <w:qFormat/>
    <w:uiPriority w:val="99"/>
    <w:rPr>
      <w:kern w:val="2"/>
      <w:sz w:val="18"/>
      <w:szCs w:val="18"/>
    </w:rPr>
  </w:style>
  <w:style w:type="character" w:customStyle="1" w:styleId="11">
    <w:name w:val="日期 字符"/>
    <w:basedOn w:val="7"/>
    <w:link w:val="2"/>
    <w:semiHidden/>
    <w:qFormat/>
    <w:uiPriority w:val="99"/>
    <w:rPr>
      <w:kern w:val="2"/>
      <w:sz w:val="21"/>
      <w:szCs w:val="24"/>
    </w:rPr>
  </w:style>
  <w:style w:type="character" w:customStyle="1" w:styleId="12">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信息中心</Company>
  <Pages>14</Pages>
  <Words>932</Words>
  <Characters>961</Characters>
  <Lines>33</Lines>
  <Paragraphs>9</Paragraphs>
  <TotalTime>0</TotalTime>
  <ScaleCrop>false</ScaleCrop>
  <LinksUpToDate>false</LinksUpToDate>
  <CharactersWithSpaces>1214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2022-07-06T10:25:00Z</dcterms:created>
  <dc:creator>文书处</dc:creator>
  <cp:lastModifiedBy>JA</cp:lastModifiedBy>
  <cp:lastPrinted>2021-09-29T09:57:00Z</cp:lastPrinted>
  <dcterms:modified xsi:type="dcterms:W3CDTF">2022-08-08T01:56:31Z</dcterms:modified>
  <dc:title>介  绍  信</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C3B4FF38B6D3490DADC12E2E4F00496E</vt:lpwstr>
  </property>
</Properties>
</file>